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EE31" w14:textId="5451C536" w:rsidR="009A7767" w:rsidRDefault="005D67A5" w:rsidP="7EDEA632">
      <w:pPr>
        <w:pStyle w:val="BodyText"/>
        <w:ind w:left="100"/>
        <w:contextualSpacing/>
        <w:rPr>
          <w:sz w:val="20"/>
          <w:szCs w:val="20"/>
        </w:rPr>
      </w:pPr>
      <w:r>
        <w:rPr>
          <w:noProof/>
          <w:sz w:val="20"/>
        </w:rPr>
        <mc:AlternateContent>
          <mc:Choice Requires="wps">
            <w:drawing>
              <wp:anchor distT="0" distB="0" distL="114300" distR="114300" simplePos="0" relativeHeight="487588864" behindDoc="0" locked="0" layoutInCell="1" allowOverlap="1" wp14:anchorId="60079D47" wp14:editId="75F0281A">
                <wp:simplePos x="0" y="0"/>
                <wp:positionH relativeFrom="column">
                  <wp:posOffset>63500</wp:posOffset>
                </wp:positionH>
                <wp:positionV relativeFrom="paragraph">
                  <wp:posOffset>621665</wp:posOffset>
                </wp:positionV>
                <wp:extent cx="6508750" cy="45720"/>
                <wp:effectExtent l="0" t="0" r="25400" b="30480"/>
                <wp:wrapNone/>
                <wp:docPr id="1345241104" name="Straight Connector 1"/>
                <wp:cNvGraphicFramePr/>
                <a:graphic xmlns:a="http://schemas.openxmlformats.org/drawingml/2006/main">
                  <a:graphicData uri="http://schemas.microsoft.com/office/word/2010/wordprocessingShape">
                    <wps:wsp>
                      <wps:cNvCnPr/>
                      <wps:spPr>
                        <a:xfrm flipV="1">
                          <a:off x="0" y="0"/>
                          <a:ext cx="6508750" cy="4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w:pict>
              <v:line id="Straight Connector 1" style="position:absolute;flip:y;z-index:48758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579b8 [3044]" from="5pt,48.95pt" to="517.5pt,52.55pt" w14:anchorId="295F8B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"/>
            </w:pict>
          </mc:Fallback>
        </mc:AlternateContent>
      </w:r>
      <w:r w:rsidR="00B46DAF">
        <w:rPr>
          <w:noProof/>
          <w:sz w:val="20"/>
        </w:rPr>
        <w:drawing>
          <wp:inline distT="0" distB="0" distL="0" distR="0" wp14:anchorId="1D8CEE43" wp14:editId="1D8CEE44">
            <wp:extent cx="1701036" cy="6217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01036" cy="621792"/>
                    </a:xfrm>
                    <a:prstGeom prst="rect">
                      <a:avLst/>
                    </a:prstGeom>
                  </pic:spPr>
                </pic:pic>
              </a:graphicData>
            </a:graphic>
          </wp:inline>
        </w:drawing>
      </w:r>
    </w:p>
    <w:p w14:paraId="1D8CEE32" w14:textId="19B72799" w:rsidR="009A7767" w:rsidRPr="00F119D0" w:rsidRDefault="001901E9" w:rsidP="005D67A5">
      <w:pPr>
        <w:pStyle w:val="BodyText"/>
        <w:spacing w:before="190"/>
        <w:ind w:left="0"/>
        <w:jc w:val="right"/>
        <w:rPr>
          <w:rFonts w:ascii="Arial" w:hAnsi="Arial" w:cs="Arial"/>
          <w:b/>
          <w:bCs/>
        </w:rPr>
      </w:pPr>
      <w:r>
        <w:rPr>
          <w:rFonts w:ascii="Arial" w:hAnsi="Arial" w:cs="Arial"/>
          <w:b/>
          <w:bCs/>
        </w:rPr>
        <w:t>February</w:t>
      </w:r>
      <w:r w:rsidR="389A8773" w:rsidRPr="02FEDFF9">
        <w:rPr>
          <w:rFonts w:ascii="Arial" w:hAnsi="Arial" w:cs="Arial"/>
          <w:b/>
          <w:bCs/>
        </w:rPr>
        <w:t xml:space="preserve"> </w:t>
      </w:r>
      <w:r w:rsidR="005D67A5" w:rsidRPr="02FEDFF9">
        <w:rPr>
          <w:rFonts w:ascii="Arial" w:hAnsi="Arial" w:cs="Arial"/>
          <w:b/>
          <w:bCs/>
        </w:rPr>
        <w:t>202</w:t>
      </w:r>
      <w:r>
        <w:rPr>
          <w:rFonts w:ascii="Arial" w:hAnsi="Arial" w:cs="Arial"/>
          <w:b/>
          <w:bCs/>
        </w:rPr>
        <w:t>5</w:t>
      </w:r>
    </w:p>
    <w:p w14:paraId="767C0AC7" w14:textId="77777777" w:rsidR="00F119D0" w:rsidRDefault="00F119D0">
      <w:pPr>
        <w:pStyle w:val="Title"/>
        <w:rPr>
          <w:rFonts w:ascii="Arial" w:hAnsi="Arial" w:cs="Arial"/>
          <w:color w:val="002269"/>
          <w:sz w:val="28"/>
          <w:szCs w:val="28"/>
        </w:rPr>
      </w:pPr>
    </w:p>
    <w:p w14:paraId="1D8CEE33" w14:textId="223D2527" w:rsidR="009A7767" w:rsidRPr="00F119D0" w:rsidRDefault="00B46DAF" w:rsidP="7EDEA632">
      <w:pPr>
        <w:pStyle w:val="Title"/>
        <w:contextualSpacing/>
        <w:rPr>
          <w:rFonts w:ascii="Arial" w:hAnsi="Arial" w:cs="Arial"/>
          <w:color w:val="0D0D0D" w:themeColor="text1" w:themeTint="F2"/>
          <w:sz w:val="28"/>
          <w:szCs w:val="28"/>
        </w:rPr>
      </w:pPr>
      <w:r w:rsidRPr="00F119D0">
        <w:rPr>
          <w:rFonts w:ascii="Arial" w:hAnsi="Arial" w:cs="Arial"/>
          <w:color w:val="0D0D0D" w:themeColor="text1" w:themeTint="F2"/>
          <w:sz w:val="28"/>
          <w:szCs w:val="28"/>
        </w:rPr>
        <w:t>ICBA</w:t>
      </w:r>
      <w:r w:rsidRPr="00F119D0">
        <w:rPr>
          <w:rFonts w:ascii="Arial" w:hAnsi="Arial" w:cs="Arial"/>
          <w:color w:val="0D0D0D" w:themeColor="text1" w:themeTint="F2"/>
          <w:spacing w:val="-5"/>
          <w:sz w:val="28"/>
          <w:szCs w:val="28"/>
        </w:rPr>
        <w:t xml:space="preserve"> </w:t>
      </w:r>
      <w:r w:rsidRPr="00F119D0">
        <w:rPr>
          <w:rFonts w:ascii="Arial" w:hAnsi="Arial" w:cs="Arial"/>
          <w:color w:val="0D0D0D" w:themeColor="text1" w:themeTint="F2"/>
          <w:sz w:val="28"/>
          <w:szCs w:val="28"/>
        </w:rPr>
        <w:t>Legislative</w:t>
      </w:r>
      <w:r w:rsidRPr="00F119D0">
        <w:rPr>
          <w:rFonts w:ascii="Arial" w:hAnsi="Arial" w:cs="Arial"/>
          <w:color w:val="0D0D0D" w:themeColor="text1" w:themeTint="F2"/>
          <w:spacing w:val="-4"/>
          <w:sz w:val="28"/>
          <w:szCs w:val="28"/>
        </w:rPr>
        <w:t xml:space="preserve"> </w:t>
      </w:r>
      <w:r w:rsidRPr="00F119D0">
        <w:rPr>
          <w:rFonts w:ascii="Arial" w:hAnsi="Arial" w:cs="Arial"/>
          <w:color w:val="0D0D0D" w:themeColor="text1" w:themeTint="F2"/>
          <w:sz w:val="28"/>
          <w:szCs w:val="28"/>
        </w:rPr>
        <w:t>Update:</w:t>
      </w:r>
      <w:r w:rsidRPr="00F119D0">
        <w:rPr>
          <w:rFonts w:ascii="Arial" w:hAnsi="Arial" w:cs="Arial"/>
          <w:color w:val="0D0D0D" w:themeColor="text1" w:themeTint="F2"/>
          <w:spacing w:val="-4"/>
          <w:sz w:val="28"/>
          <w:szCs w:val="28"/>
        </w:rPr>
        <w:t xml:space="preserve"> </w:t>
      </w:r>
      <w:r w:rsidR="18C8C026" w:rsidRPr="00F119D0">
        <w:rPr>
          <w:rFonts w:ascii="Arial" w:hAnsi="Arial" w:cs="Arial"/>
          <w:color w:val="0D0D0D" w:themeColor="text1" w:themeTint="F2"/>
          <w:spacing w:val="-4"/>
          <w:sz w:val="28"/>
          <w:szCs w:val="28"/>
        </w:rPr>
        <w:t>Tax Legislation in 2025</w:t>
      </w:r>
    </w:p>
    <w:p w14:paraId="1D8CEE34" w14:textId="77777777" w:rsidR="009A7767" w:rsidRPr="00F119D0" w:rsidRDefault="00B46DAF" w:rsidP="7EDEA632">
      <w:pPr>
        <w:pStyle w:val="Heading1"/>
        <w:spacing w:before="252"/>
        <w:contextualSpacing/>
        <w:rPr>
          <w:rFonts w:ascii="Arial" w:hAnsi="Arial" w:cs="Arial"/>
          <w:color w:val="0D0D0D" w:themeColor="text1" w:themeTint="F2"/>
          <w:sz w:val="24"/>
          <w:szCs w:val="24"/>
        </w:rPr>
      </w:pPr>
      <w:r w:rsidRPr="00F119D0">
        <w:rPr>
          <w:rFonts w:ascii="Arial" w:hAnsi="Arial" w:cs="Arial"/>
          <w:color w:val="0D0D0D" w:themeColor="text1" w:themeTint="F2"/>
          <w:sz w:val="24"/>
          <w:szCs w:val="24"/>
        </w:rPr>
        <w:t>Need</w:t>
      </w:r>
      <w:r w:rsidRPr="00F119D0">
        <w:rPr>
          <w:rFonts w:ascii="Arial" w:hAnsi="Arial" w:cs="Arial"/>
          <w:color w:val="0D0D0D" w:themeColor="text1" w:themeTint="F2"/>
          <w:spacing w:val="-2"/>
          <w:sz w:val="24"/>
          <w:szCs w:val="24"/>
        </w:rPr>
        <w:t xml:space="preserve"> </w:t>
      </w:r>
      <w:r w:rsidRPr="00F119D0">
        <w:rPr>
          <w:rFonts w:ascii="Arial" w:hAnsi="Arial" w:cs="Arial"/>
          <w:color w:val="0D0D0D" w:themeColor="text1" w:themeTint="F2"/>
          <w:sz w:val="24"/>
          <w:szCs w:val="24"/>
        </w:rPr>
        <w:t>for</w:t>
      </w:r>
      <w:r w:rsidRPr="00F119D0">
        <w:rPr>
          <w:rFonts w:ascii="Arial" w:hAnsi="Arial" w:cs="Arial"/>
          <w:color w:val="0D0D0D" w:themeColor="text1" w:themeTint="F2"/>
          <w:spacing w:val="-1"/>
          <w:sz w:val="24"/>
          <w:szCs w:val="24"/>
        </w:rPr>
        <w:t xml:space="preserve"> </w:t>
      </w:r>
      <w:r w:rsidRPr="00F119D0">
        <w:rPr>
          <w:rFonts w:ascii="Arial" w:hAnsi="Arial" w:cs="Arial"/>
          <w:color w:val="0D0D0D" w:themeColor="text1" w:themeTint="F2"/>
          <w:spacing w:val="-2"/>
          <w:sz w:val="24"/>
          <w:szCs w:val="24"/>
        </w:rPr>
        <w:t>Legislation</w:t>
      </w:r>
    </w:p>
    <w:p w14:paraId="4CD49F40" w14:textId="29E5BA03" w:rsidR="009A7767" w:rsidRPr="00F119D0" w:rsidRDefault="326EDECE" w:rsidP="501BD2C9">
      <w:pPr>
        <w:pStyle w:val="BodyText"/>
        <w:spacing w:before="313" w:line="276" w:lineRule="auto"/>
        <w:ind w:left="100" w:right="122"/>
        <w:contextualSpacing/>
        <w:rPr>
          <w:rFonts w:ascii="Arial" w:hAnsi="Arial" w:cs="Arial"/>
          <w:color w:val="000000" w:themeColor="text1"/>
          <w:sz w:val="24"/>
          <w:szCs w:val="24"/>
        </w:rPr>
      </w:pPr>
      <w:r w:rsidRPr="67F8EFA5">
        <w:rPr>
          <w:rFonts w:ascii="Arial" w:hAnsi="Arial" w:cs="Arial"/>
          <w:color w:val="000000" w:themeColor="text1"/>
          <w:sz w:val="24"/>
          <w:szCs w:val="24"/>
        </w:rPr>
        <w:t>The individual provisions of the 2017 Tax Cuts and Jobs Act are scheduled to expire at year-end 2025</w:t>
      </w:r>
      <w:r w:rsidR="667FC260" w:rsidRPr="67F8EFA5">
        <w:rPr>
          <w:rFonts w:ascii="Arial" w:hAnsi="Arial" w:cs="Arial"/>
          <w:color w:val="000000" w:themeColor="text1"/>
          <w:sz w:val="24"/>
          <w:szCs w:val="24"/>
        </w:rPr>
        <w:t>.</w:t>
      </w:r>
      <w:r w:rsidRPr="67F8EFA5">
        <w:rPr>
          <w:rFonts w:ascii="Arial" w:hAnsi="Arial" w:cs="Arial"/>
          <w:color w:val="000000" w:themeColor="text1"/>
          <w:sz w:val="24"/>
          <w:szCs w:val="24"/>
        </w:rPr>
        <w:t xml:space="preserve"> Without legislati</w:t>
      </w:r>
      <w:r w:rsidR="00140974">
        <w:rPr>
          <w:rFonts w:ascii="Arial" w:hAnsi="Arial" w:cs="Arial"/>
          <w:color w:val="000000" w:themeColor="text1"/>
          <w:sz w:val="24"/>
          <w:szCs w:val="24"/>
        </w:rPr>
        <w:t>ve action</w:t>
      </w:r>
      <w:r w:rsidR="0634B380" w:rsidRPr="67F8EFA5">
        <w:rPr>
          <w:rFonts w:ascii="Arial" w:hAnsi="Arial" w:cs="Arial"/>
          <w:color w:val="000000" w:themeColor="text1"/>
          <w:sz w:val="24"/>
          <w:szCs w:val="24"/>
        </w:rPr>
        <w:t>:</w:t>
      </w:r>
    </w:p>
    <w:p w14:paraId="483822D1" w14:textId="53575985" w:rsidR="009A7767" w:rsidRPr="00F119D0" w:rsidRDefault="009A7767" w:rsidP="501BD2C9">
      <w:pPr>
        <w:pStyle w:val="BodyText"/>
        <w:spacing w:before="313" w:line="276" w:lineRule="auto"/>
        <w:ind w:left="100" w:right="122"/>
        <w:contextualSpacing/>
        <w:rPr>
          <w:rFonts w:ascii="Arial" w:hAnsi="Arial" w:cs="Arial"/>
          <w:color w:val="000000" w:themeColor="text1"/>
          <w:sz w:val="24"/>
          <w:szCs w:val="24"/>
        </w:rPr>
      </w:pPr>
    </w:p>
    <w:p w14:paraId="0DC6798C" w14:textId="3CD3F903" w:rsidR="009A7767" w:rsidRPr="00F119D0" w:rsidRDefault="3989C024" w:rsidP="501BD2C9">
      <w:pPr>
        <w:pStyle w:val="BodyText"/>
        <w:numPr>
          <w:ilvl w:val="0"/>
          <w:numId w:val="10"/>
        </w:numPr>
        <w:spacing w:before="313" w:line="276" w:lineRule="auto"/>
        <w:ind w:right="122"/>
        <w:contextualSpacing/>
        <w:rPr>
          <w:rFonts w:ascii="Arial" w:eastAsia="Arial" w:hAnsi="Arial" w:cs="Arial"/>
          <w:sz w:val="24"/>
          <w:szCs w:val="24"/>
        </w:rPr>
      </w:pPr>
      <w:r w:rsidRPr="501BD2C9">
        <w:rPr>
          <w:rFonts w:ascii="Arial" w:hAnsi="Arial" w:cs="Arial"/>
          <w:color w:val="000000" w:themeColor="text1"/>
          <w:sz w:val="24"/>
          <w:szCs w:val="24"/>
        </w:rPr>
        <w:t>I</w:t>
      </w:r>
      <w:r w:rsidR="0634B380" w:rsidRPr="501BD2C9">
        <w:rPr>
          <w:rFonts w:ascii="Arial" w:hAnsi="Arial" w:cs="Arial"/>
          <w:color w:val="000000" w:themeColor="text1"/>
          <w:sz w:val="24"/>
          <w:szCs w:val="24"/>
        </w:rPr>
        <w:t>ndividual</w:t>
      </w:r>
      <w:r w:rsidR="65C1959B" w:rsidRPr="501BD2C9">
        <w:rPr>
          <w:rFonts w:ascii="Arial" w:hAnsi="Arial" w:cs="Arial"/>
          <w:color w:val="000000" w:themeColor="text1"/>
          <w:sz w:val="24"/>
          <w:szCs w:val="24"/>
        </w:rPr>
        <w:t xml:space="preserve"> tax</w:t>
      </w:r>
      <w:r w:rsidR="0634B380" w:rsidRPr="501BD2C9">
        <w:rPr>
          <w:rFonts w:ascii="Arial" w:hAnsi="Arial" w:cs="Arial"/>
          <w:color w:val="000000" w:themeColor="text1"/>
          <w:sz w:val="24"/>
          <w:szCs w:val="24"/>
        </w:rPr>
        <w:t xml:space="preserve"> rates will increase. For example, the top rate will increase from 37 percent to 39.6 percent</w:t>
      </w:r>
      <w:r w:rsidR="6CB50876" w:rsidRPr="501BD2C9">
        <w:rPr>
          <w:rFonts w:ascii="Arial" w:hAnsi="Arial" w:cs="Arial"/>
          <w:color w:val="000000" w:themeColor="text1"/>
          <w:sz w:val="24"/>
          <w:szCs w:val="24"/>
        </w:rPr>
        <w:t>.</w:t>
      </w:r>
    </w:p>
    <w:p w14:paraId="0C0A9FFD" w14:textId="1C7E7BB3" w:rsidR="009A7767" w:rsidRPr="00F119D0" w:rsidRDefault="5EF9AA46" w:rsidP="501BD2C9">
      <w:pPr>
        <w:pStyle w:val="BodyText"/>
        <w:numPr>
          <w:ilvl w:val="0"/>
          <w:numId w:val="10"/>
        </w:numPr>
        <w:spacing w:before="313" w:line="276" w:lineRule="auto"/>
        <w:ind w:right="122"/>
        <w:contextualSpacing/>
        <w:rPr>
          <w:rFonts w:ascii="Arial" w:eastAsia="Arial" w:hAnsi="Arial" w:cs="Arial"/>
          <w:sz w:val="24"/>
          <w:szCs w:val="24"/>
        </w:rPr>
      </w:pPr>
      <w:r w:rsidRPr="501BD2C9">
        <w:rPr>
          <w:rFonts w:ascii="Arial" w:eastAsia="Arial" w:hAnsi="Arial" w:cs="Arial"/>
          <w:sz w:val="24"/>
          <w:szCs w:val="24"/>
        </w:rPr>
        <w:t>The estate tax exemption will be reduced by half. (Today it stands at about $13 million per individual or $26 million per married couple.)</w:t>
      </w:r>
    </w:p>
    <w:p w14:paraId="736E9327" w14:textId="324722AF" w:rsidR="009A7767" w:rsidRPr="00F119D0" w:rsidRDefault="5EF9AA46" w:rsidP="501BD2C9">
      <w:pPr>
        <w:pStyle w:val="BodyText"/>
        <w:numPr>
          <w:ilvl w:val="0"/>
          <w:numId w:val="10"/>
        </w:numPr>
        <w:spacing w:before="313" w:line="276" w:lineRule="auto"/>
        <w:ind w:right="122"/>
        <w:contextualSpacing/>
        <w:rPr>
          <w:rFonts w:ascii="Arial" w:eastAsia="Arial" w:hAnsi="Arial" w:cs="Arial"/>
          <w:sz w:val="24"/>
          <w:szCs w:val="24"/>
        </w:rPr>
      </w:pPr>
      <w:r w:rsidRPr="501BD2C9">
        <w:rPr>
          <w:rFonts w:ascii="Arial" w:eastAsia="Arial" w:hAnsi="Arial" w:cs="Arial"/>
          <w:sz w:val="24"/>
          <w:szCs w:val="24"/>
        </w:rPr>
        <w:t>The 20% deduction for pass-through businesses such as S-Corps</w:t>
      </w:r>
      <w:r w:rsidR="7241A7CE" w:rsidRPr="501BD2C9">
        <w:rPr>
          <w:rFonts w:ascii="Arial" w:eastAsia="Arial" w:hAnsi="Arial" w:cs="Arial"/>
          <w:sz w:val="24"/>
          <w:szCs w:val="24"/>
        </w:rPr>
        <w:t xml:space="preserve"> will sunset.</w:t>
      </w:r>
    </w:p>
    <w:p w14:paraId="54206016" w14:textId="5A2D4BE8" w:rsidR="009A7767" w:rsidRPr="00F119D0" w:rsidRDefault="009A7767" w:rsidP="501BD2C9">
      <w:pPr>
        <w:pStyle w:val="BodyText"/>
        <w:spacing w:before="313" w:line="276" w:lineRule="auto"/>
        <w:ind w:left="100" w:right="122"/>
        <w:contextualSpacing/>
        <w:rPr>
          <w:rFonts w:ascii="Arial" w:eastAsia="Arial" w:hAnsi="Arial" w:cs="Arial"/>
          <w:color w:val="000000" w:themeColor="text1"/>
          <w:sz w:val="24"/>
          <w:szCs w:val="24"/>
        </w:rPr>
      </w:pPr>
    </w:p>
    <w:p w14:paraId="048E7D75" w14:textId="4B451685" w:rsidR="009A7767" w:rsidRPr="00F119D0" w:rsidRDefault="00650C0B" w:rsidP="501BD2C9">
      <w:pPr>
        <w:pStyle w:val="BodyText"/>
        <w:spacing w:before="313" w:line="276" w:lineRule="auto"/>
        <w:ind w:left="100" w:right="122"/>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 xml:space="preserve">Other important provisions will expire as well. </w:t>
      </w:r>
      <w:r w:rsidR="0739910C" w:rsidRPr="7C1AF4A1">
        <w:rPr>
          <w:rFonts w:ascii="Arial" w:eastAsia="Arial" w:hAnsi="Arial" w:cs="Arial"/>
          <w:color w:val="000000" w:themeColor="text1"/>
          <w:sz w:val="24"/>
          <w:szCs w:val="24"/>
        </w:rPr>
        <w:t>The 21 percent corporate rate is permanent law and will not increase absent legislation</w:t>
      </w:r>
      <w:r w:rsidR="5AB1FC19" w:rsidRPr="7C1AF4A1">
        <w:rPr>
          <w:rFonts w:ascii="Arial" w:eastAsia="Arial" w:hAnsi="Arial" w:cs="Arial"/>
          <w:color w:val="000000" w:themeColor="text1"/>
          <w:sz w:val="24"/>
          <w:szCs w:val="24"/>
        </w:rPr>
        <w:t xml:space="preserve">. </w:t>
      </w:r>
      <w:r w:rsidR="3128456D" w:rsidRPr="7C1AF4A1">
        <w:rPr>
          <w:rFonts w:ascii="Arial" w:eastAsia="Arial" w:hAnsi="Arial" w:cs="Arial"/>
          <w:color w:val="000000" w:themeColor="text1"/>
          <w:sz w:val="24"/>
          <w:szCs w:val="24"/>
        </w:rPr>
        <w:t>Extension of all expiring provisions is estimated to cost over $4 trillion over a period of 10 years.</w:t>
      </w:r>
    </w:p>
    <w:p w14:paraId="325F9045" w14:textId="77777777" w:rsidR="009A7767" w:rsidRPr="00F119D0" w:rsidRDefault="6BC3643D" w:rsidP="7EDEA632">
      <w:pPr>
        <w:pStyle w:val="Heading1"/>
        <w:spacing w:before="250"/>
        <w:contextualSpacing/>
        <w:rPr>
          <w:rFonts w:ascii="Arial" w:hAnsi="Arial" w:cs="Arial"/>
          <w:color w:val="0D0D0D" w:themeColor="text1" w:themeTint="F2"/>
          <w:sz w:val="24"/>
          <w:szCs w:val="24"/>
        </w:rPr>
      </w:pPr>
      <w:r w:rsidRPr="00F119D0">
        <w:rPr>
          <w:rFonts w:ascii="Arial" w:hAnsi="Arial" w:cs="Arial"/>
          <w:color w:val="0D0D0D" w:themeColor="text1" w:themeTint="F2"/>
          <w:sz w:val="24"/>
          <w:szCs w:val="24"/>
        </w:rPr>
        <w:t>What ICBA Seeks in 2025</w:t>
      </w:r>
    </w:p>
    <w:p w14:paraId="6676D317" w14:textId="79568FB8" w:rsidR="009A7767" w:rsidRPr="00F119D0" w:rsidRDefault="009A7767" w:rsidP="501BD2C9">
      <w:pPr>
        <w:pStyle w:val="Heading1"/>
        <w:spacing w:before="250"/>
        <w:contextualSpacing/>
        <w:rPr>
          <w:rFonts w:ascii="Arial" w:hAnsi="Arial" w:cs="Arial"/>
          <w:color w:val="000000" w:themeColor="text1"/>
          <w:sz w:val="24"/>
          <w:szCs w:val="24"/>
        </w:rPr>
      </w:pPr>
    </w:p>
    <w:p w14:paraId="3509FB19" w14:textId="597D4D0F" w:rsidR="009A7767" w:rsidRPr="00F119D0" w:rsidRDefault="44A5AC0D" w:rsidP="501BD2C9">
      <w:pPr>
        <w:pStyle w:val="Heading1"/>
        <w:spacing w:before="250"/>
        <w:contextualSpacing/>
        <w:rPr>
          <w:rFonts w:ascii="Arial" w:eastAsia="Arial" w:hAnsi="Arial" w:cs="Arial"/>
          <w:b w:val="0"/>
          <w:bCs w:val="0"/>
          <w:sz w:val="24"/>
          <w:szCs w:val="24"/>
        </w:rPr>
      </w:pPr>
      <w:r w:rsidRPr="7C1AF4A1">
        <w:rPr>
          <w:rFonts w:ascii="Arial" w:hAnsi="Arial" w:cs="Arial"/>
          <w:b w:val="0"/>
          <w:bCs w:val="0"/>
          <w:color w:val="000000" w:themeColor="text1"/>
          <w:sz w:val="24"/>
          <w:szCs w:val="24"/>
        </w:rPr>
        <w:t>L</w:t>
      </w:r>
      <w:r w:rsidRPr="7C1AF4A1">
        <w:rPr>
          <w:rFonts w:ascii="Arial" w:eastAsia="Arial" w:hAnsi="Arial" w:cs="Arial"/>
          <w:b w:val="0"/>
          <w:bCs w:val="0"/>
          <w:color w:val="000000" w:themeColor="text1"/>
          <w:sz w:val="24"/>
          <w:szCs w:val="24"/>
        </w:rPr>
        <w:t>egislation</w:t>
      </w:r>
      <w:r w:rsidR="457411E9" w:rsidRPr="7C1AF4A1">
        <w:rPr>
          <w:rFonts w:ascii="Arial" w:eastAsia="Arial" w:hAnsi="Arial" w:cs="Arial"/>
          <w:b w:val="0"/>
          <w:bCs w:val="0"/>
          <w:color w:val="000000" w:themeColor="text1"/>
          <w:sz w:val="24"/>
          <w:szCs w:val="24"/>
        </w:rPr>
        <w:t xml:space="preserve"> will </w:t>
      </w:r>
      <w:bookmarkStart w:id="0" w:name="_Int_AFDTtvSR"/>
      <w:r w:rsidR="457411E9" w:rsidRPr="7C1AF4A1">
        <w:rPr>
          <w:rFonts w:ascii="Arial" w:eastAsia="Arial" w:hAnsi="Arial" w:cs="Arial"/>
          <w:b w:val="0"/>
          <w:bCs w:val="0"/>
          <w:color w:val="000000" w:themeColor="text1"/>
          <w:sz w:val="24"/>
          <w:szCs w:val="24"/>
        </w:rPr>
        <w:t>likely not</w:t>
      </w:r>
      <w:bookmarkEnd w:id="0"/>
      <w:r w:rsidR="457411E9" w:rsidRPr="7C1AF4A1">
        <w:rPr>
          <w:rFonts w:ascii="Arial" w:eastAsia="Arial" w:hAnsi="Arial" w:cs="Arial"/>
          <w:b w:val="0"/>
          <w:bCs w:val="0"/>
          <w:color w:val="000000" w:themeColor="text1"/>
          <w:sz w:val="24"/>
          <w:szCs w:val="24"/>
        </w:rPr>
        <w:t xml:space="preserve"> be limited</w:t>
      </w:r>
      <w:r w:rsidRPr="7C1AF4A1">
        <w:rPr>
          <w:rFonts w:ascii="Arial" w:eastAsia="Arial" w:hAnsi="Arial" w:cs="Arial"/>
          <w:b w:val="0"/>
          <w:bCs w:val="0"/>
          <w:color w:val="000000" w:themeColor="text1"/>
          <w:sz w:val="24"/>
          <w:szCs w:val="24"/>
        </w:rPr>
        <w:t xml:space="preserve"> to exten</w:t>
      </w:r>
      <w:r w:rsidR="5EE592AA" w:rsidRPr="7C1AF4A1">
        <w:rPr>
          <w:rFonts w:ascii="Arial" w:eastAsia="Arial" w:hAnsi="Arial" w:cs="Arial"/>
          <w:b w:val="0"/>
          <w:bCs w:val="0"/>
          <w:color w:val="000000" w:themeColor="text1"/>
          <w:sz w:val="24"/>
          <w:szCs w:val="24"/>
        </w:rPr>
        <w:t>sion of</w:t>
      </w:r>
      <w:r w:rsidRPr="7C1AF4A1">
        <w:rPr>
          <w:rFonts w:ascii="Arial" w:eastAsia="Arial" w:hAnsi="Arial" w:cs="Arial"/>
          <w:b w:val="0"/>
          <w:bCs w:val="0"/>
          <w:color w:val="000000" w:themeColor="text1"/>
          <w:sz w:val="24"/>
          <w:szCs w:val="24"/>
        </w:rPr>
        <w:t xml:space="preserve"> expiring provisions </w:t>
      </w:r>
      <w:r w:rsidR="3676EE60" w:rsidRPr="7C1AF4A1">
        <w:rPr>
          <w:rFonts w:ascii="Arial" w:eastAsia="Arial" w:hAnsi="Arial" w:cs="Arial"/>
          <w:b w:val="0"/>
          <w:bCs w:val="0"/>
          <w:color w:val="000000" w:themeColor="text1"/>
          <w:sz w:val="24"/>
          <w:szCs w:val="24"/>
        </w:rPr>
        <w:t>but</w:t>
      </w:r>
      <w:r w:rsidRPr="7C1AF4A1">
        <w:rPr>
          <w:rFonts w:ascii="Arial" w:eastAsia="Arial" w:hAnsi="Arial" w:cs="Arial"/>
          <w:b w:val="0"/>
          <w:bCs w:val="0"/>
          <w:color w:val="000000" w:themeColor="text1"/>
          <w:sz w:val="24"/>
          <w:szCs w:val="24"/>
        </w:rPr>
        <w:t xml:space="preserve"> will trigger broader legislation</w:t>
      </w:r>
      <w:r w:rsidR="2983C9E0" w:rsidRPr="7C1AF4A1">
        <w:rPr>
          <w:rFonts w:ascii="Arial" w:eastAsia="Arial" w:hAnsi="Arial" w:cs="Arial"/>
          <w:b w:val="0"/>
          <w:bCs w:val="0"/>
          <w:color w:val="000000" w:themeColor="text1"/>
          <w:sz w:val="24"/>
          <w:szCs w:val="24"/>
        </w:rPr>
        <w:t xml:space="preserve"> to revise the tax code and offset revenue losses.</w:t>
      </w:r>
      <w:r w:rsidR="32E04323" w:rsidRPr="7C1AF4A1">
        <w:rPr>
          <w:rFonts w:ascii="Arial" w:eastAsia="Arial" w:hAnsi="Arial" w:cs="Arial"/>
          <w:b w:val="0"/>
          <w:bCs w:val="0"/>
          <w:color w:val="000000" w:themeColor="text1"/>
          <w:sz w:val="24"/>
          <w:szCs w:val="24"/>
        </w:rPr>
        <w:t xml:space="preserve"> ICBA’s </w:t>
      </w:r>
      <w:r w:rsidR="4EAC8335" w:rsidRPr="7C1AF4A1">
        <w:rPr>
          <w:rFonts w:ascii="Arial" w:eastAsia="Arial" w:hAnsi="Arial" w:cs="Arial"/>
          <w:b w:val="0"/>
          <w:bCs w:val="0"/>
          <w:sz w:val="24"/>
          <w:szCs w:val="24"/>
        </w:rPr>
        <w:t>goals</w:t>
      </w:r>
      <w:r w:rsidR="5F0DD288" w:rsidRPr="7C1AF4A1">
        <w:rPr>
          <w:rFonts w:ascii="Arial" w:eastAsia="Arial" w:hAnsi="Arial" w:cs="Arial"/>
          <w:b w:val="0"/>
          <w:bCs w:val="0"/>
          <w:sz w:val="24"/>
          <w:szCs w:val="24"/>
        </w:rPr>
        <w:t xml:space="preserve"> in any tax legislation include:</w:t>
      </w:r>
      <w:r w:rsidR="4EAC8335" w:rsidRPr="7C1AF4A1">
        <w:rPr>
          <w:rFonts w:ascii="Arial" w:eastAsia="Arial" w:hAnsi="Arial" w:cs="Arial"/>
          <w:b w:val="0"/>
          <w:bCs w:val="0"/>
          <w:sz w:val="24"/>
          <w:szCs w:val="24"/>
        </w:rPr>
        <w:t xml:space="preserve"> </w:t>
      </w:r>
    </w:p>
    <w:p w14:paraId="0D8060C2" w14:textId="5D86400A" w:rsidR="009A7767" w:rsidRPr="00F119D0" w:rsidRDefault="009A7767" w:rsidP="501BD2C9">
      <w:pPr>
        <w:pStyle w:val="Heading1"/>
        <w:spacing w:before="250"/>
        <w:contextualSpacing/>
        <w:rPr>
          <w:rFonts w:ascii="Arial" w:eastAsia="Arial" w:hAnsi="Arial" w:cs="Arial"/>
          <w:b w:val="0"/>
          <w:bCs w:val="0"/>
          <w:sz w:val="24"/>
          <w:szCs w:val="24"/>
        </w:rPr>
      </w:pPr>
    </w:p>
    <w:p w14:paraId="4DFC2012" w14:textId="1095182E" w:rsidR="009A7767" w:rsidRPr="00F119D0" w:rsidRDefault="5DAE5AC3" w:rsidP="501BD2C9">
      <w:pPr>
        <w:pStyle w:val="ListParagraph"/>
        <w:numPr>
          <w:ilvl w:val="0"/>
          <w:numId w:val="6"/>
        </w:numPr>
        <w:spacing w:before="0" w:line="257" w:lineRule="auto"/>
        <w:contextualSpacing/>
        <w:rPr>
          <w:rFonts w:ascii="Arial" w:eastAsia="Arial" w:hAnsi="Arial" w:cs="Arial"/>
          <w:sz w:val="24"/>
          <w:szCs w:val="24"/>
        </w:rPr>
      </w:pPr>
      <w:r w:rsidRPr="501BD2C9">
        <w:rPr>
          <w:rFonts w:ascii="Arial" w:eastAsia="Arial" w:hAnsi="Arial" w:cs="Arial"/>
          <w:sz w:val="24"/>
          <w:szCs w:val="24"/>
        </w:rPr>
        <w:t>E</w:t>
      </w:r>
      <w:r w:rsidR="4EAC8335" w:rsidRPr="501BD2C9">
        <w:rPr>
          <w:rFonts w:ascii="Arial" w:eastAsia="Arial" w:hAnsi="Arial" w:cs="Arial"/>
          <w:sz w:val="24"/>
          <w:szCs w:val="24"/>
        </w:rPr>
        <w:t>xt</w:t>
      </w:r>
      <w:r w:rsidR="5F9F00F4" w:rsidRPr="501BD2C9">
        <w:rPr>
          <w:rFonts w:ascii="Arial" w:eastAsia="Arial" w:hAnsi="Arial" w:cs="Arial"/>
          <w:sz w:val="24"/>
          <w:szCs w:val="24"/>
        </w:rPr>
        <w:t>en</w:t>
      </w:r>
      <w:r w:rsidR="7864033D" w:rsidRPr="501BD2C9">
        <w:rPr>
          <w:rFonts w:ascii="Arial" w:eastAsia="Arial" w:hAnsi="Arial" w:cs="Arial"/>
          <w:sz w:val="24"/>
          <w:szCs w:val="24"/>
        </w:rPr>
        <w:t>sion of expiring</w:t>
      </w:r>
      <w:r w:rsidR="004D6655">
        <w:rPr>
          <w:rFonts w:ascii="Arial" w:eastAsia="Arial" w:hAnsi="Arial" w:cs="Arial"/>
          <w:sz w:val="24"/>
          <w:szCs w:val="24"/>
        </w:rPr>
        <w:t xml:space="preserve"> “pro-taxpayer”</w:t>
      </w:r>
      <w:r w:rsidR="4EAC8335" w:rsidRPr="501BD2C9">
        <w:rPr>
          <w:rFonts w:ascii="Arial" w:eastAsia="Arial" w:hAnsi="Arial" w:cs="Arial"/>
          <w:sz w:val="24"/>
          <w:szCs w:val="24"/>
        </w:rPr>
        <w:t xml:space="preserve"> TCJA</w:t>
      </w:r>
      <w:r w:rsidR="06E0929D" w:rsidRPr="501BD2C9">
        <w:rPr>
          <w:rFonts w:ascii="Arial" w:eastAsia="Arial" w:hAnsi="Arial" w:cs="Arial"/>
          <w:sz w:val="24"/>
          <w:szCs w:val="24"/>
        </w:rPr>
        <w:t xml:space="preserve"> provisions</w:t>
      </w:r>
      <w:r w:rsidR="08FD8B78" w:rsidRPr="501BD2C9">
        <w:rPr>
          <w:rFonts w:ascii="Arial" w:eastAsia="Arial" w:hAnsi="Arial" w:cs="Arial"/>
          <w:sz w:val="24"/>
          <w:szCs w:val="24"/>
        </w:rPr>
        <w:t>.</w:t>
      </w:r>
    </w:p>
    <w:p w14:paraId="56C52F89" w14:textId="41B3D692" w:rsidR="009A7767" w:rsidRPr="00F119D0" w:rsidRDefault="000D0178" w:rsidP="501BD2C9">
      <w:pPr>
        <w:pStyle w:val="ListParagraph"/>
        <w:numPr>
          <w:ilvl w:val="0"/>
          <w:numId w:val="6"/>
        </w:numPr>
        <w:spacing w:before="0" w:line="257" w:lineRule="auto"/>
        <w:contextualSpacing/>
        <w:rPr>
          <w:rFonts w:ascii="Arial" w:eastAsia="Arial" w:hAnsi="Arial" w:cs="Arial"/>
          <w:sz w:val="24"/>
          <w:szCs w:val="24"/>
        </w:rPr>
      </w:pPr>
      <w:r>
        <w:rPr>
          <w:rFonts w:ascii="Arial" w:eastAsia="Arial" w:hAnsi="Arial" w:cs="Arial"/>
          <w:sz w:val="24"/>
          <w:szCs w:val="24"/>
        </w:rPr>
        <w:t>A reduction</w:t>
      </w:r>
      <w:r w:rsidR="4EAC8335" w:rsidRPr="501BD2C9">
        <w:rPr>
          <w:rFonts w:ascii="Arial" w:eastAsia="Arial" w:hAnsi="Arial" w:cs="Arial"/>
          <w:sz w:val="24"/>
          <w:szCs w:val="24"/>
        </w:rPr>
        <w:t xml:space="preserve"> in the corporate rate</w:t>
      </w:r>
      <w:r w:rsidR="41E37BBF" w:rsidRPr="501BD2C9">
        <w:rPr>
          <w:rFonts w:ascii="Arial" w:eastAsia="Arial" w:hAnsi="Arial" w:cs="Arial"/>
          <w:sz w:val="24"/>
          <w:szCs w:val="24"/>
        </w:rPr>
        <w:t>.</w:t>
      </w:r>
    </w:p>
    <w:p w14:paraId="1ECD8E69" w14:textId="72B1EC7D" w:rsidR="009A7767" w:rsidRPr="00F119D0" w:rsidRDefault="0B323E3B" w:rsidP="501BD2C9">
      <w:pPr>
        <w:pStyle w:val="ListParagraph"/>
        <w:numPr>
          <w:ilvl w:val="0"/>
          <w:numId w:val="6"/>
        </w:numPr>
        <w:spacing w:before="0" w:line="257" w:lineRule="auto"/>
        <w:contextualSpacing/>
        <w:rPr>
          <w:rFonts w:ascii="Arial" w:eastAsia="Arial" w:hAnsi="Arial" w:cs="Arial"/>
          <w:sz w:val="24"/>
          <w:szCs w:val="24"/>
        </w:rPr>
      </w:pPr>
      <w:r w:rsidRPr="501BD2C9">
        <w:rPr>
          <w:rFonts w:ascii="Arial" w:eastAsia="Arial" w:hAnsi="Arial" w:cs="Arial"/>
          <w:sz w:val="24"/>
          <w:szCs w:val="24"/>
        </w:rPr>
        <w:t>B</w:t>
      </w:r>
      <w:r w:rsidR="4EAC8335" w:rsidRPr="501BD2C9">
        <w:rPr>
          <w:rFonts w:ascii="Arial" w:eastAsia="Arial" w:hAnsi="Arial" w:cs="Arial"/>
          <w:sz w:val="24"/>
          <w:szCs w:val="24"/>
        </w:rPr>
        <w:t>lock</w:t>
      </w:r>
      <w:r w:rsidR="641BBC52" w:rsidRPr="501BD2C9">
        <w:rPr>
          <w:rFonts w:ascii="Arial" w:eastAsia="Arial" w:hAnsi="Arial" w:cs="Arial"/>
          <w:sz w:val="24"/>
          <w:szCs w:val="24"/>
        </w:rPr>
        <w:t>ing</w:t>
      </w:r>
      <w:r w:rsidR="4EAC8335" w:rsidRPr="501BD2C9">
        <w:rPr>
          <w:rFonts w:ascii="Arial" w:eastAsia="Arial" w:hAnsi="Arial" w:cs="Arial"/>
          <w:sz w:val="24"/>
          <w:szCs w:val="24"/>
        </w:rPr>
        <w:t xml:space="preserve"> any </w:t>
      </w:r>
      <w:r w:rsidR="26A0CE4D" w:rsidRPr="501BD2C9">
        <w:rPr>
          <w:rFonts w:ascii="Arial" w:eastAsia="Arial" w:hAnsi="Arial" w:cs="Arial"/>
          <w:sz w:val="24"/>
          <w:szCs w:val="24"/>
        </w:rPr>
        <w:t>“</w:t>
      </w:r>
      <w:r w:rsidR="4EAC8335" w:rsidRPr="501BD2C9">
        <w:rPr>
          <w:rFonts w:ascii="Arial" w:eastAsia="Arial" w:hAnsi="Arial" w:cs="Arial"/>
          <w:sz w:val="24"/>
          <w:szCs w:val="24"/>
        </w:rPr>
        <w:t>payfors</w:t>
      </w:r>
      <w:r w:rsidR="3CA0BA6A" w:rsidRPr="501BD2C9">
        <w:rPr>
          <w:rFonts w:ascii="Arial" w:eastAsia="Arial" w:hAnsi="Arial" w:cs="Arial"/>
          <w:sz w:val="24"/>
          <w:szCs w:val="24"/>
        </w:rPr>
        <w:t>”</w:t>
      </w:r>
      <w:r w:rsidR="00031C45">
        <w:rPr>
          <w:rFonts w:ascii="Arial" w:eastAsia="Arial" w:hAnsi="Arial" w:cs="Arial"/>
          <w:sz w:val="24"/>
          <w:szCs w:val="24"/>
        </w:rPr>
        <w:t xml:space="preserve"> or offsets</w:t>
      </w:r>
      <w:r w:rsidR="4EAC8335" w:rsidRPr="501BD2C9">
        <w:rPr>
          <w:rFonts w:ascii="Arial" w:eastAsia="Arial" w:hAnsi="Arial" w:cs="Arial"/>
          <w:sz w:val="24"/>
          <w:szCs w:val="24"/>
        </w:rPr>
        <w:t xml:space="preserve"> that target </w:t>
      </w:r>
      <w:r w:rsidR="2D76E0B1" w:rsidRPr="501BD2C9">
        <w:rPr>
          <w:rFonts w:ascii="Arial" w:eastAsia="Arial" w:hAnsi="Arial" w:cs="Arial"/>
          <w:sz w:val="24"/>
          <w:szCs w:val="24"/>
        </w:rPr>
        <w:t>community banks</w:t>
      </w:r>
      <w:r w:rsidR="4EAC8335" w:rsidRPr="501BD2C9">
        <w:rPr>
          <w:rFonts w:ascii="Arial" w:eastAsia="Arial" w:hAnsi="Arial" w:cs="Arial"/>
          <w:sz w:val="24"/>
          <w:szCs w:val="24"/>
        </w:rPr>
        <w:t xml:space="preserve"> </w:t>
      </w:r>
      <w:r w:rsidR="642AAEDB" w:rsidRPr="501BD2C9">
        <w:rPr>
          <w:rFonts w:ascii="Arial" w:eastAsia="Arial" w:hAnsi="Arial" w:cs="Arial"/>
          <w:sz w:val="24"/>
          <w:szCs w:val="24"/>
        </w:rPr>
        <w:t xml:space="preserve">(e.g., </w:t>
      </w:r>
      <w:r w:rsidR="000D6E89">
        <w:rPr>
          <w:rFonts w:ascii="Arial" w:eastAsia="Arial" w:hAnsi="Arial" w:cs="Arial"/>
          <w:sz w:val="24"/>
          <w:szCs w:val="24"/>
        </w:rPr>
        <w:t>information reporting designed to close the “tax gap”</w:t>
      </w:r>
      <w:r w:rsidR="47396BE6" w:rsidRPr="501BD2C9">
        <w:rPr>
          <w:rFonts w:ascii="Arial" w:eastAsia="Arial" w:hAnsi="Arial" w:cs="Arial"/>
          <w:sz w:val="24"/>
          <w:szCs w:val="24"/>
        </w:rPr>
        <w:t xml:space="preserve"> or deductibility of FDIC premiums</w:t>
      </w:r>
      <w:r w:rsidR="6227A62C" w:rsidRPr="501BD2C9">
        <w:rPr>
          <w:rFonts w:ascii="Arial" w:eastAsia="Arial" w:hAnsi="Arial" w:cs="Arial"/>
          <w:sz w:val="24"/>
          <w:szCs w:val="24"/>
        </w:rPr>
        <w:t>).</w:t>
      </w:r>
    </w:p>
    <w:p w14:paraId="13841B4D" w14:textId="049FE339" w:rsidR="009A7767" w:rsidRPr="00F119D0" w:rsidRDefault="47396BE6" w:rsidP="501BD2C9">
      <w:pPr>
        <w:pStyle w:val="ListParagraph"/>
        <w:numPr>
          <w:ilvl w:val="0"/>
          <w:numId w:val="6"/>
        </w:numPr>
        <w:spacing w:before="0" w:line="257" w:lineRule="auto"/>
        <w:contextualSpacing/>
        <w:rPr>
          <w:rFonts w:ascii="Arial" w:eastAsia="Arial" w:hAnsi="Arial" w:cs="Arial"/>
          <w:sz w:val="24"/>
          <w:szCs w:val="24"/>
        </w:rPr>
      </w:pPr>
      <w:r w:rsidRPr="501BD2C9">
        <w:rPr>
          <w:rFonts w:ascii="Arial" w:eastAsia="Arial" w:hAnsi="Arial" w:cs="Arial"/>
          <w:sz w:val="24"/>
          <w:szCs w:val="24"/>
        </w:rPr>
        <w:t>E</w:t>
      </w:r>
      <w:r w:rsidR="4EAC8335" w:rsidRPr="501BD2C9">
        <w:rPr>
          <w:rFonts w:ascii="Arial" w:eastAsia="Arial" w:hAnsi="Arial" w:cs="Arial"/>
          <w:sz w:val="24"/>
          <w:szCs w:val="24"/>
        </w:rPr>
        <w:t>nactment of ACRE</w:t>
      </w:r>
      <w:r w:rsidR="604A6898" w:rsidRPr="501BD2C9">
        <w:rPr>
          <w:rFonts w:ascii="Arial" w:eastAsia="Arial" w:hAnsi="Arial" w:cs="Arial"/>
          <w:sz w:val="24"/>
          <w:szCs w:val="24"/>
        </w:rPr>
        <w:t xml:space="preserve"> Act</w:t>
      </w:r>
      <w:r w:rsidR="3BB2C223" w:rsidRPr="501BD2C9">
        <w:rPr>
          <w:rFonts w:ascii="Arial" w:eastAsia="Arial" w:hAnsi="Arial" w:cs="Arial"/>
          <w:sz w:val="24"/>
          <w:szCs w:val="24"/>
        </w:rPr>
        <w:t>.</w:t>
      </w:r>
    </w:p>
    <w:p w14:paraId="1D8CEE3C" w14:textId="5A681BA2" w:rsidR="009A7767" w:rsidRDefault="32D14F0C" w:rsidP="501BD2C9">
      <w:pPr>
        <w:pStyle w:val="ListParagraph"/>
        <w:numPr>
          <w:ilvl w:val="0"/>
          <w:numId w:val="6"/>
        </w:numPr>
        <w:spacing w:before="0" w:line="257" w:lineRule="auto"/>
        <w:contextualSpacing/>
        <w:rPr>
          <w:rFonts w:ascii="Arial" w:eastAsia="Arial" w:hAnsi="Arial" w:cs="Arial"/>
          <w:sz w:val="24"/>
          <w:szCs w:val="24"/>
        </w:rPr>
      </w:pPr>
      <w:r w:rsidRPr="501BD2C9">
        <w:rPr>
          <w:rFonts w:ascii="Arial" w:eastAsia="Arial" w:hAnsi="Arial" w:cs="Arial"/>
          <w:sz w:val="24"/>
          <w:szCs w:val="24"/>
        </w:rPr>
        <w:t>Taxation of c</w:t>
      </w:r>
      <w:r w:rsidR="4EAC8335" w:rsidRPr="501BD2C9">
        <w:rPr>
          <w:rFonts w:ascii="Arial" w:eastAsia="Arial" w:hAnsi="Arial" w:cs="Arial"/>
          <w:sz w:val="24"/>
          <w:szCs w:val="24"/>
        </w:rPr>
        <w:t>redit union</w:t>
      </w:r>
      <w:r w:rsidR="56502B05" w:rsidRPr="501BD2C9">
        <w:rPr>
          <w:rFonts w:ascii="Arial" w:eastAsia="Arial" w:hAnsi="Arial" w:cs="Arial"/>
          <w:sz w:val="24"/>
          <w:szCs w:val="24"/>
        </w:rPr>
        <w:t xml:space="preserve"> income or credit union acquisitions of banks</w:t>
      </w:r>
      <w:r w:rsidR="0879EAC6" w:rsidRPr="501BD2C9">
        <w:rPr>
          <w:rFonts w:ascii="Arial" w:eastAsia="Arial" w:hAnsi="Arial" w:cs="Arial"/>
          <w:sz w:val="24"/>
          <w:szCs w:val="24"/>
        </w:rPr>
        <w:t>.</w:t>
      </w:r>
    </w:p>
    <w:p w14:paraId="5E61F59F" w14:textId="77777777" w:rsidR="00141212" w:rsidRDefault="00141212" w:rsidP="00141212">
      <w:pPr>
        <w:spacing w:line="257" w:lineRule="auto"/>
        <w:contextualSpacing/>
        <w:rPr>
          <w:rFonts w:ascii="Arial" w:eastAsia="Arial" w:hAnsi="Arial" w:cs="Arial"/>
          <w:sz w:val="24"/>
          <w:szCs w:val="24"/>
        </w:rPr>
      </w:pPr>
    </w:p>
    <w:p w14:paraId="47417F8C" w14:textId="64938BC4" w:rsidR="00141212" w:rsidRPr="00794400" w:rsidRDefault="00794400" w:rsidP="00794400">
      <w:pPr>
        <w:spacing w:line="257" w:lineRule="auto"/>
        <w:ind w:left="360"/>
        <w:contextualSpacing/>
        <w:rPr>
          <w:rFonts w:ascii="Arial" w:eastAsia="Arial" w:hAnsi="Arial" w:cs="Arial"/>
          <w:b/>
          <w:bCs/>
          <w:sz w:val="24"/>
          <w:szCs w:val="24"/>
        </w:rPr>
      </w:pPr>
      <w:r>
        <w:rPr>
          <w:rFonts w:ascii="Arial" w:eastAsia="Arial" w:hAnsi="Arial" w:cs="Arial"/>
          <w:b/>
          <w:bCs/>
          <w:sz w:val="24"/>
          <w:szCs w:val="24"/>
        </w:rPr>
        <w:t>Talking Points</w:t>
      </w:r>
    </w:p>
    <w:p w14:paraId="3F121619" w14:textId="51783209" w:rsidR="000341C8" w:rsidRPr="00A152C8" w:rsidRDefault="004100FC" w:rsidP="005142A1">
      <w:pPr>
        <w:pStyle w:val="BodyText"/>
        <w:numPr>
          <w:ilvl w:val="0"/>
          <w:numId w:val="14"/>
        </w:numPr>
        <w:spacing w:before="194"/>
        <w:contextualSpacing/>
        <w:rPr>
          <w:rFonts w:ascii="Arial" w:hAnsi="Arial" w:cs="Arial"/>
          <w:sz w:val="24"/>
          <w:szCs w:val="24"/>
        </w:rPr>
      </w:pPr>
      <w:r>
        <w:rPr>
          <w:rFonts w:ascii="Arial" w:hAnsi="Arial" w:cs="Arial"/>
          <w:sz w:val="24"/>
          <w:szCs w:val="24"/>
        </w:rPr>
        <w:t>Any tax increase on community banks, as a result of failure to extend key provisions of the TCJA</w:t>
      </w:r>
      <w:r w:rsidR="005B15B1">
        <w:rPr>
          <w:rFonts w:ascii="Arial" w:hAnsi="Arial" w:cs="Arial"/>
          <w:sz w:val="24"/>
          <w:szCs w:val="24"/>
        </w:rPr>
        <w:t xml:space="preserve"> or the enactment </w:t>
      </w:r>
      <w:r w:rsidR="005B15B1" w:rsidRPr="00A152C8">
        <w:rPr>
          <w:rFonts w:ascii="Arial" w:hAnsi="Arial" w:cs="Arial"/>
          <w:sz w:val="24"/>
          <w:szCs w:val="24"/>
        </w:rPr>
        <w:t>of offset</w:t>
      </w:r>
      <w:r w:rsidR="007D1C1D">
        <w:rPr>
          <w:rFonts w:ascii="Arial" w:hAnsi="Arial" w:cs="Arial"/>
          <w:sz w:val="24"/>
          <w:szCs w:val="24"/>
        </w:rPr>
        <w:t>s</w:t>
      </w:r>
      <w:r w:rsidR="00831D30">
        <w:rPr>
          <w:rFonts w:ascii="Arial" w:hAnsi="Arial" w:cs="Arial"/>
          <w:sz w:val="24"/>
          <w:szCs w:val="24"/>
        </w:rPr>
        <w:t xml:space="preserve"> targeting our industry</w:t>
      </w:r>
      <w:r w:rsidR="005B15B1" w:rsidRPr="00A152C8">
        <w:rPr>
          <w:rFonts w:ascii="Arial" w:hAnsi="Arial" w:cs="Arial"/>
          <w:sz w:val="24"/>
          <w:szCs w:val="24"/>
        </w:rPr>
        <w:t>, would</w:t>
      </w:r>
      <w:r w:rsidR="0019241A" w:rsidRPr="00A152C8">
        <w:rPr>
          <w:rFonts w:ascii="Arial" w:hAnsi="Arial" w:cs="Arial"/>
          <w:sz w:val="24"/>
          <w:szCs w:val="24"/>
        </w:rPr>
        <w:t xml:space="preserve"> </w:t>
      </w:r>
      <w:r w:rsidR="000473EC" w:rsidRPr="00A152C8">
        <w:rPr>
          <w:rFonts w:ascii="Arial" w:hAnsi="Arial" w:cs="Arial"/>
          <w:sz w:val="24"/>
          <w:szCs w:val="24"/>
        </w:rPr>
        <w:t>adversely impact lending</w:t>
      </w:r>
      <w:r w:rsidR="00A70C38" w:rsidRPr="00A152C8">
        <w:rPr>
          <w:rFonts w:ascii="Arial" w:hAnsi="Arial" w:cs="Arial"/>
          <w:sz w:val="24"/>
          <w:szCs w:val="24"/>
        </w:rPr>
        <w:t xml:space="preserve">, employment, </w:t>
      </w:r>
      <w:r w:rsidR="00D61282" w:rsidRPr="00A152C8">
        <w:rPr>
          <w:rFonts w:ascii="Arial" w:hAnsi="Arial" w:cs="Arial"/>
          <w:sz w:val="24"/>
          <w:szCs w:val="24"/>
        </w:rPr>
        <w:t>capital investments,</w:t>
      </w:r>
      <w:r w:rsidR="000473EC" w:rsidRPr="00A152C8">
        <w:rPr>
          <w:rFonts w:ascii="Arial" w:hAnsi="Arial" w:cs="Arial"/>
          <w:sz w:val="24"/>
          <w:szCs w:val="24"/>
        </w:rPr>
        <w:t xml:space="preserve"> and other critical services provided by </w:t>
      </w:r>
      <w:r w:rsidR="005B15B1" w:rsidRPr="00A152C8">
        <w:rPr>
          <w:rFonts w:ascii="Arial" w:hAnsi="Arial" w:cs="Arial"/>
          <w:sz w:val="24"/>
          <w:szCs w:val="24"/>
        </w:rPr>
        <w:t>community banks.</w:t>
      </w:r>
    </w:p>
    <w:p w14:paraId="477ADD4E" w14:textId="10F9E8B4" w:rsidR="00A152C8" w:rsidRPr="004913E6" w:rsidRDefault="00757F86" w:rsidP="005142A1">
      <w:pPr>
        <w:pStyle w:val="BodyText"/>
        <w:numPr>
          <w:ilvl w:val="0"/>
          <w:numId w:val="14"/>
        </w:numPr>
        <w:spacing w:before="194"/>
        <w:contextualSpacing/>
        <w:rPr>
          <w:rFonts w:ascii="Arial" w:hAnsi="Arial" w:cs="Arial"/>
          <w:sz w:val="24"/>
          <w:szCs w:val="24"/>
        </w:rPr>
      </w:pPr>
      <w:r w:rsidRPr="00A152C8">
        <w:rPr>
          <w:rFonts w:ascii="Arial" w:hAnsi="Arial" w:cs="Arial"/>
          <w:sz w:val="24"/>
          <w:szCs w:val="24"/>
        </w:rPr>
        <w:t>Many community banks have made the S corporation election.</w:t>
      </w:r>
      <w:r w:rsidR="00CC09A2">
        <w:rPr>
          <w:rFonts w:ascii="Arial" w:hAnsi="Arial" w:cs="Arial"/>
          <w:sz w:val="24"/>
          <w:szCs w:val="24"/>
        </w:rPr>
        <w:t xml:space="preserve"> </w:t>
      </w:r>
      <w:r w:rsidR="005171E5" w:rsidRPr="00CC09A2">
        <w:rPr>
          <w:rFonts w:ascii="Arial" w:hAnsi="Arial" w:cs="Arial"/>
          <w:sz w:val="24"/>
          <w:szCs w:val="24"/>
        </w:rPr>
        <w:t xml:space="preserve">Section 199A </w:t>
      </w:r>
      <w:r w:rsidR="00A152C8" w:rsidRPr="00CC09A2">
        <w:rPr>
          <w:rFonts w:ascii="Arial" w:hAnsi="Arial" w:cs="Arial"/>
          <w:sz w:val="24"/>
          <w:szCs w:val="24"/>
        </w:rPr>
        <w:t xml:space="preserve">supports community banks’ </w:t>
      </w:r>
      <w:r w:rsidR="00A152C8" w:rsidRPr="004913E6">
        <w:rPr>
          <w:rFonts w:ascii="Arial" w:hAnsi="Arial" w:cs="Arial"/>
          <w:sz w:val="24"/>
          <w:szCs w:val="24"/>
        </w:rPr>
        <w:t>ongoing independence in a consolidating industry</w:t>
      </w:r>
      <w:r w:rsidR="005171E5" w:rsidRPr="004913E6">
        <w:rPr>
          <w:rFonts w:ascii="Arial" w:hAnsi="Arial" w:cs="Arial"/>
          <w:sz w:val="24"/>
          <w:szCs w:val="24"/>
        </w:rPr>
        <w:t xml:space="preserve"> and helps</w:t>
      </w:r>
      <w:r w:rsidR="00A152C8" w:rsidRPr="004913E6">
        <w:rPr>
          <w:rFonts w:ascii="Arial" w:hAnsi="Arial" w:cs="Arial"/>
          <w:sz w:val="24"/>
          <w:szCs w:val="24"/>
        </w:rPr>
        <w:t xml:space="preserve"> community banks remain competitive with larger financial institutions.</w:t>
      </w:r>
    </w:p>
    <w:p w14:paraId="798C1B26" w14:textId="77777777" w:rsidR="00411777" w:rsidRDefault="00046B45" w:rsidP="004913E6">
      <w:pPr>
        <w:pStyle w:val="ListParagraph"/>
        <w:numPr>
          <w:ilvl w:val="0"/>
          <w:numId w:val="14"/>
        </w:numPr>
        <w:spacing w:line="259" w:lineRule="auto"/>
        <w:rPr>
          <w:rFonts w:ascii="Arial" w:eastAsia="Calibri" w:hAnsi="Arial" w:cs="Arial"/>
          <w:sz w:val="24"/>
          <w:szCs w:val="24"/>
          <w:lang w:bidi="en-US"/>
        </w:rPr>
      </w:pPr>
      <w:r>
        <w:rPr>
          <w:rFonts w:ascii="Arial" w:eastAsia="Calibri" w:hAnsi="Arial" w:cs="Arial"/>
          <w:sz w:val="24"/>
          <w:szCs w:val="24"/>
          <w:lang w:bidi="en-US"/>
        </w:rPr>
        <w:t>S corporation banks would be further strengthened by</w:t>
      </w:r>
      <w:r w:rsidR="004913E6" w:rsidRPr="004913E6">
        <w:rPr>
          <w:rFonts w:ascii="Arial" w:eastAsia="Calibri" w:hAnsi="Arial" w:cs="Arial"/>
          <w:sz w:val="24"/>
          <w:szCs w:val="24"/>
          <w:lang w:bidi="en-US"/>
        </w:rPr>
        <w:t xml:space="preserve"> additional changes to Subchapter S. </w:t>
      </w:r>
    </w:p>
    <w:p w14:paraId="48C63E49" w14:textId="42E84E90" w:rsidR="004913E6" w:rsidRPr="003D5BFA" w:rsidRDefault="004913E6" w:rsidP="003D5BFA">
      <w:pPr>
        <w:pStyle w:val="ListParagraph"/>
        <w:numPr>
          <w:ilvl w:val="1"/>
          <w:numId w:val="14"/>
        </w:numPr>
        <w:spacing w:line="259" w:lineRule="auto"/>
        <w:rPr>
          <w:rFonts w:ascii="Arial" w:eastAsia="Calibri" w:hAnsi="Arial" w:cs="Arial"/>
          <w:sz w:val="24"/>
          <w:szCs w:val="24"/>
          <w:lang w:bidi="en-US"/>
        </w:rPr>
      </w:pPr>
      <w:r w:rsidRPr="004913E6">
        <w:rPr>
          <w:rFonts w:ascii="Arial" w:eastAsia="Calibri" w:hAnsi="Arial" w:cs="Arial"/>
          <w:sz w:val="24"/>
          <w:szCs w:val="24"/>
          <w:lang w:bidi="en-US"/>
        </w:rPr>
        <w:t>Under current law, individual retirement accounts (IRAs) are not permitted to purchase or hold shares in Subchapter S c</w:t>
      </w:r>
      <w:r w:rsidR="004B74C4">
        <w:rPr>
          <w:rFonts w:ascii="Arial" w:eastAsia="Calibri" w:hAnsi="Arial" w:cs="Arial"/>
          <w:sz w:val="24"/>
          <w:szCs w:val="24"/>
          <w:lang w:bidi="en-US"/>
        </w:rPr>
        <w:t>orporations</w:t>
      </w:r>
      <w:r w:rsidRPr="004913E6">
        <w:rPr>
          <w:rFonts w:ascii="Arial" w:eastAsia="Calibri" w:hAnsi="Arial" w:cs="Arial"/>
          <w:sz w:val="24"/>
          <w:szCs w:val="24"/>
          <w:lang w:bidi="en-US"/>
        </w:rPr>
        <w:t xml:space="preserve">. </w:t>
      </w:r>
      <w:r w:rsidR="004B74C4">
        <w:rPr>
          <w:rFonts w:ascii="Arial" w:eastAsia="Calibri" w:hAnsi="Arial" w:cs="Arial"/>
          <w:sz w:val="24"/>
          <w:szCs w:val="24"/>
          <w:lang w:bidi="en-US"/>
        </w:rPr>
        <w:t>M</w:t>
      </w:r>
      <w:r w:rsidRPr="004913E6">
        <w:rPr>
          <w:rFonts w:ascii="Arial" w:eastAsia="Calibri" w:hAnsi="Arial" w:cs="Arial"/>
          <w:sz w:val="24"/>
          <w:szCs w:val="24"/>
          <w:lang w:bidi="en-US"/>
        </w:rPr>
        <w:t xml:space="preserve">any bankers who would like to use their personal IRAs to inject capital into their banks and solicit capital </w:t>
      </w:r>
      <w:r w:rsidRPr="004913E6">
        <w:rPr>
          <w:rFonts w:ascii="Arial" w:eastAsia="Calibri" w:hAnsi="Arial" w:cs="Arial"/>
          <w:sz w:val="24"/>
          <w:szCs w:val="24"/>
          <w:lang w:bidi="en-US"/>
        </w:rPr>
        <w:lastRenderedPageBreak/>
        <w:t>from IRAs owned by others.</w:t>
      </w:r>
    </w:p>
    <w:p w14:paraId="78505261" w14:textId="61BDBB06" w:rsidR="004913E6" w:rsidRPr="004913E6" w:rsidRDefault="004913E6" w:rsidP="00A235E0">
      <w:pPr>
        <w:pStyle w:val="ListParagraph"/>
        <w:numPr>
          <w:ilvl w:val="1"/>
          <w:numId w:val="14"/>
        </w:numPr>
        <w:spacing w:line="259" w:lineRule="auto"/>
        <w:rPr>
          <w:rFonts w:ascii="Arial" w:eastAsia="Calibri" w:hAnsi="Arial" w:cs="Arial"/>
          <w:sz w:val="24"/>
          <w:szCs w:val="24"/>
          <w:lang w:bidi="en-US"/>
        </w:rPr>
      </w:pPr>
      <w:r w:rsidRPr="004913E6">
        <w:rPr>
          <w:rFonts w:ascii="Arial" w:eastAsia="Calibri" w:hAnsi="Arial" w:cs="Arial"/>
          <w:sz w:val="24"/>
          <w:szCs w:val="24"/>
          <w:lang w:bidi="en-US"/>
        </w:rPr>
        <w:t>Subchapter S banks should be allowed to issue preferred shares, which allow a bank to raise capital without diluting ownership (preferred shares are non-voting) so that the bank may retain its character as a closely held institution focused on its community.</w:t>
      </w:r>
    </w:p>
    <w:p w14:paraId="01ADE49A" w14:textId="77777777" w:rsidR="006608EE" w:rsidRDefault="00116101" w:rsidP="006608EE">
      <w:pPr>
        <w:pStyle w:val="ListParagraph"/>
        <w:numPr>
          <w:ilvl w:val="1"/>
          <w:numId w:val="14"/>
        </w:numPr>
        <w:spacing w:before="0" w:line="259" w:lineRule="auto"/>
        <w:contextualSpacing/>
        <w:rPr>
          <w:rFonts w:ascii="Arial" w:eastAsia="Calibri" w:hAnsi="Arial" w:cs="Arial"/>
          <w:sz w:val="24"/>
          <w:szCs w:val="24"/>
          <w:lang w:bidi="en-US"/>
        </w:rPr>
      </w:pPr>
      <w:r>
        <w:rPr>
          <w:rFonts w:ascii="Arial" w:eastAsia="Calibri" w:hAnsi="Arial" w:cs="Arial"/>
          <w:sz w:val="24"/>
          <w:szCs w:val="24"/>
          <w:lang w:bidi="en-US"/>
        </w:rPr>
        <w:t>The shareholder limit should be increased</w:t>
      </w:r>
      <w:r w:rsidR="00591A72">
        <w:rPr>
          <w:rFonts w:ascii="Arial" w:eastAsia="Calibri" w:hAnsi="Arial" w:cs="Arial"/>
          <w:sz w:val="24"/>
          <w:szCs w:val="24"/>
          <w:lang w:bidi="en-US"/>
        </w:rPr>
        <w:t xml:space="preserve"> to support capital raises. In particular</w:t>
      </w:r>
      <w:r w:rsidR="006C381C">
        <w:rPr>
          <w:rFonts w:ascii="Arial" w:eastAsia="Calibri" w:hAnsi="Arial" w:cs="Arial"/>
          <w:sz w:val="24"/>
          <w:szCs w:val="24"/>
          <w:lang w:bidi="en-US"/>
        </w:rPr>
        <w:t xml:space="preserve">, banks that wish to award shares to employees, giving them a stake in the company, </w:t>
      </w:r>
      <w:r w:rsidR="00C31D56">
        <w:rPr>
          <w:rFonts w:ascii="Arial" w:eastAsia="Calibri" w:hAnsi="Arial" w:cs="Arial"/>
          <w:sz w:val="24"/>
          <w:szCs w:val="24"/>
          <w:lang w:bidi="en-US"/>
        </w:rPr>
        <w:t>are constrained by the current limit.</w:t>
      </w:r>
    </w:p>
    <w:p w14:paraId="008E0E26" w14:textId="77777777" w:rsidR="006608EE" w:rsidRPr="006608EE" w:rsidRDefault="00694D58" w:rsidP="006608EE">
      <w:pPr>
        <w:pStyle w:val="ListParagraph"/>
        <w:numPr>
          <w:ilvl w:val="0"/>
          <w:numId w:val="14"/>
        </w:numPr>
        <w:spacing w:before="0" w:line="259" w:lineRule="auto"/>
        <w:contextualSpacing/>
        <w:rPr>
          <w:rFonts w:ascii="Arial" w:eastAsia="Calibri" w:hAnsi="Arial" w:cs="Arial"/>
          <w:sz w:val="24"/>
          <w:szCs w:val="24"/>
          <w:lang w:bidi="en-US"/>
        </w:rPr>
      </w:pPr>
      <w:r w:rsidRPr="006608EE">
        <w:rPr>
          <w:rFonts w:ascii="Arial" w:hAnsi="Arial" w:cs="Arial"/>
          <w:sz w:val="24"/>
          <w:szCs w:val="24"/>
        </w:rPr>
        <w:t xml:space="preserve">Expiring </w:t>
      </w:r>
      <w:r w:rsidR="006F45C7" w:rsidRPr="006608EE">
        <w:rPr>
          <w:rFonts w:ascii="Arial" w:hAnsi="Arial" w:cs="Arial"/>
          <w:sz w:val="24"/>
          <w:szCs w:val="24"/>
        </w:rPr>
        <w:t xml:space="preserve">TCJA provisions should be made permanent </w:t>
      </w:r>
      <w:r w:rsidR="0030316D" w:rsidRPr="006608EE">
        <w:rPr>
          <w:rFonts w:ascii="Arial" w:hAnsi="Arial" w:cs="Arial"/>
          <w:sz w:val="24"/>
          <w:szCs w:val="24"/>
        </w:rPr>
        <w:t>to promote long-term business planning.</w:t>
      </w:r>
    </w:p>
    <w:p w14:paraId="39CECF99" w14:textId="676AA021" w:rsidR="003F5119" w:rsidRPr="006608EE" w:rsidRDefault="003F5119" w:rsidP="006608EE">
      <w:pPr>
        <w:pStyle w:val="ListParagraph"/>
        <w:numPr>
          <w:ilvl w:val="0"/>
          <w:numId w:val="14"/>
        </w:numPr>
        <w:spacing w:before="0" w:line="259" w:lineRule="auto"/>
        <w:contextualSpacing/>
        <w:rPr>
          <w:rFonts w:ascii="Arial" w:eastAsia="Calibri" w:hAnsi="Arial" w:cs="Arial"/>
          <w:sz w:val="24"/>
          <w:szCs w:val="24"/>
          <w:lang w:bidi="en-US"/>
        </w:rPr>
      </w:pPr>
      <w:r w:rsidRPr="006608EE">
        <w:rPr>
          <w:rFonts w:ascii="Arial" w:hAnsi="Arial" w:cs="Arial"/>
          <w:sz w:val="24"/>
          <w:szCs w:val="24"/>
        </w:rPr>
        <w:t>The tax code should create parity among all providers of financial services. Credit unions, Farm Credit System lenders, and community banks offer similar products and services and should be taxed equivalently.</w:t>
      </w:r>
    </w:p>
    <w:p w14:paraId="6AC8399B" w14:textId="1136E896" w:rsidR="00BC24D7" w:rsidRPr="0038709A" w:rsidRDefault="0038709A" w:rsidP="00B17E2B">
      <w:pPr>
        <w:pStyle w:val="ListParagraph"/>
        <w:numPr>
          <w:ilvl w:val="0"/>
          <w:numId w:val="14"/>
        </w:numPr>
        <w:contextualSpacing/>
        <w:rPr>
          <w:rFonts w:ascii="Arial" w:hAnsi="Arial" w:cs="Arial"/>
          <w:sz w:val="24"/>
          <w:szCs w:val="24"/>
        </w:rPr>
      </w:pPr>
      <w:r w:rsidRPr="0038709A">
        <w:rPr>
          <w:rStyle w:val="normaltextrun"/>
          <w:rFonts w:ascii="Arial" w:hAnsi="Arial" w:cs="Arial"/>
          <w:color w:val="000000"/>
          <w:sz w:val="24"/>
          <w:szCs w:val="24"/>
          <w:shd w:val="clear" w:color="auto" w:fill="FFFFFF"/>
        </w:rPr>
        <w:t>Enactment of the Access to Credit for our Rural Economy (ACRE) Act would create cheaper borrowing for struggling farmers, ranchers, and rural communities. The bill would provide that interest on loans secured by agricultural land is tax exempt. The same treatment would apply to residential mortgages in rural communities under 2,500 population.</w:t>
      </w:r>
    </w:p>
    <w:p w14:paraId="6B2B90DF" w14:textId="28024830" w:rsidR="003F5119" w:rsidRPr="005A77C8" w:rsidRDefault="005142A1" w:rsidP="005142A1">
      <w:pPr>
        <w:widowControl/>
        <w:numPr>
          <w:ilvl w:val="0"/>
          <w:numId w:val="14"/>
        </w:numPr>
        <w:autoSpaceDE/>
        <w:autoSpaceDN/>
        <w:spacing w:line="276" w:lineRule="auto"/>
        <w:contextualSpacing/>
        <w:rPr>
          <w:rFonts w:ascii="Arial" w:hAnsi="Arial" w:cs="Arial"/>
          <w:sz w:val="24"/>
          <w:szCs w:val="24"/>
        </w:rPr>
      </w:pPr>
      <w:r w:rsidRPr="0038709A">
        <w:rPr>
          <w:rFonts w:ascii="Arial" w:hAnsi="Arial" w:cs="Arial"/>
          <w:sz w:val="24"/>
          <w:szCs w:val="24"/>
        </w:rPr>
        <w:t>T</w:t>
      </w:r>
      <w:r w:rsidR="005A77C8" w:rsidRPr="0038709A">
        <w:rPr>
          <w:rFonts w:ascii="Arial" w:hAnsi="Arial" w:cs="Arial"/>
          <w:sz w:val="24"/>
          <w:szCs w:val="24"/>
        </w:rPr>
        <w:t>he corporate tax rate</w:t>
      </w:r>
      <w:r w:rsidRPr="0038709A">
        <w:rPr>
          <w:rFonts w:ascii="Arial" w:hAnsi="Arial" w:cs="Arial"/>
          <w:sz w:val="24"/>
          <w:szCs w:val="24"/>
        </w:rPr>
        <w:t xml:space="preserve"> should be reduced to</w:t>
      </w:r>
      <w:r w:rsidR="005A77C8" w:rsidRPr="0038709A">
        <w:rPr>
          <w:rFonts w:ascii="Arial" w:hAnsi="Arial" w:cs="Arial"/>
          <w:sz w:val="24"/>
          <w:szCs w:val="24"/>
        </w:rPr>
        <w:t xml:space="preserve"> build on the success of TCJA in promoting economic growth and job</w:t>
      </w:r>
      <w:r w:rsidR="005A77C8" w:rsidRPr="005A77C8">
        <w:rPr>
          <w:rFonts w:ascii="Arial" w:hAnsi="Arial" w:cs="Arial"/>
          <w:sz w:val="24"/>
          <w:szCs w:val="24"/>
        </w:rPr>
        <w:t xml:space="preserve"> creation.</w:t>
      </w:r>
    </w:p>
    <w:p w14:paraId="305E0BBA" w14:textId="77777777" w:rsidR="000341C8" w:rsidRPr="005A77C8" w:rsidRDefault="000341C8" w:rsidP="005142A1">
      <w:pPr>
        <w:pStyle w:val="BodyText"/>
        <w:spacing w:before="194"/>
        <w:ind w:left="0"/>
        <w:contextualSpacing/>
        <w:rPr>
          <w:rFonts w:ascii="Arial" w:hAnsi="Arial" w:cs="Arial"/>
          <w:sz w:val="24"/>
          <w:szCs w:val="24"/>
        </w:rPr>
      </w:pPr>
    </w:p>
    <w:p w14:paraId="1EFAA0D9" w14:textId="77777777" w:rsidR="000341C8" w:rsidRPr="005A77C8" w:rsidRDefault="000341C8">
      <w:pPr>
        <w:pStyle w:val="BodyText"/>
        <w:spacing w:before="194"/>
        <w:ind w:left="0"/>
        <w:rPr>
          <w:rFonts w:ascii="Arial" w:hAnsi="Arial" w:cs="Arial"/>
          <w:sz w:val="24"/>
          <w:szCs w:val="24"/>
        </w:rPr>
      </w:pPr>
    </w:p>
    <w:p w14:paraId="6E446345" w14:textId="77777777" w:rsidR="000341C8" w:rsidRDefault="000341C8">
      <w:pPr>
        <w:pStyle w:val="BodyText"/>
        <w:spacing w:before="194"/>
        <w:ind w:left="0"/>
        <w:rPr>
          <w:sz w:val="20"/>
        </w:rPr>
      </w:pPr>
    </w:p>
    <w:p w14:paraId="56392AEA" w14:textId="77777777" w:rsidR="000341C8" w:rsidRDefault="000341C8">
      <w:pPr>
        <w:pStyle w:val="BodyText"/>
        <w:spacing w:before="194"/>
        <w:ind w:left="0"/>
        <w:rPr>
          <w:sz w:val="20"/>
        </w:rPr>
      </w:pPr>
    </w:p>
    <w:p w14:paraId="572C5BDF" w14:textId="77777777" w:rsidR="000341C8" w:rsidRDefault="000341C8">
      <w:pPr>
        <w:pStyle w:val="BodyText"/>
        <w:spacing w:before="194"/>
        <w:ind w:left="0"/>
        <w:rPr>
          <w:sz w:val="20"/>
        </w:rPr>
      </w:pPr>
    </w:p>
    <w:p w14:paraId="1D8CEE42" w14:textId="6A3039F5" w:rsidR="009A7767" w:rsidRDefault="00B46DAF">
      <w:pPr>
        <w:pStyle w:val="BodyText"/>
        <w:spacing w:before="194"/>
        <w:ind w:left="0"/>
        <w:rPr>
          <w:sz w:val="20"/>
        </w:rPr>
      </w:pPr>
      <w:r>
        <w:rPr>
          <w:noProof/>
        </w:rPr>
        <w:drawing>
          <wp:anchor distT="0" distB="0" distL="0" distR="0" simplePos="0" relativeHeight="487587840" behindDoc="1" locked="0" layoutInCell="1" allowOverlap="1" wp14:anchorId="1D8CEE45" wp14:editId="1D8CEE46">
            <wp:simplePos x="0" y="0"/>
            <wp:positionH relativeFrom="page">
              <wp:posOffset>685800</wp:posOffset>
            </wp:positionH>
            <wp:positionV relativeFrom="paragraph">
              <wp:posOffset>284467</wp:posOffset>
            </wp:positionV>
            <wp:extent cx="6381738" cy="45262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6381738" cy="452628"/>
                    </a:xfrm>
                    <a:prstGeom prst="rect">
                      <a:avLst/>
                    </a:prstGeom>
                  </pic:spPr>
                </pic:pic>
              </a:graphicData>
            </a:graphic>
          </wp:anchor>
        </w:drawing>
      </w:r>
    </w:p>
    <w:sectPr w:rsidR="009A7767">
      <w:type w:val="continuous"/>
      <w:pgSz w:w="12240" w:h="15840"/>
      <w:pgMar w:top="720" w:right="10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y0gl40A2t5r9OA" int2:id="UbAbgbDA">
      <int2:state int2:value="Rejected" int2:type="AugLoop_Text_Critique"/>
    </int2:textHash>
    <int2:bookmark int2:bookmarkName="_Int_AFDTtvSR" int2:invalidationBookmarkName="" int2:hashCode="qJjIMiC3otGvUN" int2:id="7zqApld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743"/>
    <w:multiLevelType w:val="hybridMultilevel"/>
    <w:tmpl w:val="77E2AA28"/>
    <w:lvl w:ilvl="0" w:tplc="5F48EA86">
      <w:start w:val="1"/>
      <w:numFmt w:val="bullet"/>
      <w:lvlText w:val="·"/>
      <w:lvlJc w:val="left"/>
      <w:pPr>
        <w:ind w:left="720" w:hanging="360"/>
      </w:pPr>
      <w:rPr>
        <w:rFonts w:ascii="Symbol" w:hAnsi="Symbol" w:hint="default"/>
      </w:rPr>
    </w:lvl>
    <w:lvl w:ilvl="1" w:tplc="D95C2A64">
      <w:start w:val="1"/>
      <w:numFmt w:val="bullet"/>
      <w:lvlText w:val="o"/>
      <w:lvlJc w:val="left"/>
      <w:pPr>
        <w:ind w:left="1440" w:hanging="360"/>
      </w:pPr>
      <w:rPr>
        <w:rFonts w:ascii="Courier New" w:hAnsi="Courier New" w:hint="default"/>
      </w:rPr>
    </w:lvl>
    <w:lvl w:ilvl="2" w:tplc="CA7A67AA">
      <w:start w:val="1"/>
      <w:numFmt w:val="bullet"/>
      <w:lvlText w:val=""/>
      <w:lvlJc w:val="left"/>
      <w:pPr>
        <w:ind w:left="2160" w:hanging="360"/>
      </w:pPr>
      <w:rPr>
        <w:rFonts w:ascii="Wingdings" w:hAnsi="Wingdings" w:hint="default"/>
      </w:rPr>
    </w:lvl>
    <w:lvl w:ilvl="3" w:tplc="3E00F50C">
      <w:start w:val="1"/>
      <w:numFmt w:val="bullet"/>
      <w:lvlText w:val=""/>
      <w:lvlJc w:val="left"/>
      <w:pPr>
        <w:ind w:left="2880" w:hanging="360"/>
      </w:pPr>
      <w:rPr>
        <w:rFonts w:ascii="Symbol" w:hAnsi="Symbol" w:hint="default"/>
      </w:rPr>
    </w:lvl>
    <w:lvl w:ilvl="4" w:tplc="7ABE2960">
      <w:start w:val="1"/>
      <w:numFmt w:val="bullet"/>
      <w:lvlText w:val="o"/>
      <w:lvlJc w:val="left"/>
      <w:pPr>
        <w:ind w:left="3600" w:hanging="360"/>
      </w:pPr>
      <w:rPr>
        <w:rFonts w:ascii="Courier New" w:hAnsi="Courier New" w:hint="default"/>
      </w:rPr>
    </w:lvl>
    <w:lvl w:ilvl="5" w:tplc="B4884CA6">
      <w:start w:val="1"/>
      <w:numFmt w:val="bullet"/>
      <w:lvlText w:val=""/>
      <w:lvlJc w:val="left"/>
      <w:pPr>
        <w:ind w:left="4320" w:hanging="360"/>
      </w:pPr>
      <w:rPr>
        <w:rFonts w:ascii="Wingdings" w:hAnsi="Wingdings" w:hint="default"/>
      </w:rPr>
    </w:lvl>
    <w:lvl w:ilvl="6" w:tplc="EECA7CE2">
      <w:start w:val="1"/>
      <w:numFmt w:val="bullet"/>
      <w:lvlText w:val=""/>
      <w:lvlJc w:val="left"/>
      <w:pPr>
        <w:ind w:left="5040" w:hanging="360"/>
      </w:pPr>
      <w:rPr>
        <w:rFonts w:ascii="Symbol" w:hAnsi="Symbol" w:hint="default"/>
      </w:rPr>
    </w:lvl>
    <w:lvl w:ilvl="7" w:tplc="50DA447A">
      <w:start w:val="1"/>
      <w:numFmt w:val="bullet"/>
      <w:lvlText w:val="o"/>
      <w:lvlJc w:val="left"/>
      <w:pPr>
        <w:ind w:left="5760" w:hanging="360"/>
      </w:pPr>
      <w:rPr>
        <w:rFonts w:ascii="Courier New" w:hAnsi="Courier New" w:hint="default"/>
      </w:rPr>
    </w:lvl>
    <w:lvl w:ilvl="8" w:tplc="7CBEFFB0">
      <w:start w:val="1"/>
      <w:numFmt w:val="bullet"/>
      <w:lvlText w:val=""/>
      <w:lvlJc w:val="left"/>
      <w:pPr>
        <w:ind w:left="6480" w:hanging="360"/>
      </w:pPr>
      <w:rPr>
        <w:rFonts w:ascii="Wingdings" w:hAnsi="Wingdings" w:hint="default"/>
      </w:rPr>
    </w:lvl>
  </w:abstractNum>
  <w:abstractNum w:abstractNumId="1" w15:restartNumberingAfterBreak="0">
    <w:nsid w:val="02F1792A"/>
    <w:multiLevelType w:val="hybridMultilevel"/>
    <w:tmpl w:val="09928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9A4511"/>
    <w:multiLevelType w:val="hybridMultilevel"/>
    <w:tmpl w:val="46602266"/>
    <w:lvl w:ilvl="0" w:tplc="1302B228">
      <w:start w:val="1"/>
      <w:numFmt w:val="bullet"/>
      <w:lvlText w:val=""/>
      <w:lvlJc w:val="left"/>
      <w:pPr>
        <w:ind w:left="720" w:hanging="360"/>
      </w:pPr>
      <w:rPr>
        <w:rFonts w:ascii="Symbol" w:hAnsi="Symbol" w:hint="default"/>
      </w:rPr>
    </w:lvl>
    <w:lvl w:ilvl="1" w:tplc="2A9E39BE">
      <w:start w:val="1"/>
      <w:numFmt w:val="bullet"/>
      <w:lvlText w:val="o"/>
      <w:lvlJc w:val="left"/>
      <w:pPr>
        <w:ind w:left="1440" w:hanging="360"/>
      </w:pPr>
      <w:rPr>
        <w:rFonts w:ascii="&quot;Courier New&quot;" w:hAnsi="&quot;Courier New&quot;" w:hint="default"/>
      </w:rPr>
    </w:lvl>
    <w:lvl w:ilvl="2" w:tplc="A7669722">
      <w:start w:val="1"/>
      <w:numFmt w:val="bullet"/>
      <w:lvlText w:val=""/>
      <w:lvlJc w:val="left"/>
      <w:pPr>
        <w:ind w:left="2160" w:hanging="360"/>
      </w:pPr>
      <w:rPr>
        <w:rFonts w:ascii="Wingdings" w:hAnsi="Wingdings" w:hint="default"/>
      </w:rPr>
    </w:lvl>
    <w:lvl w:ilvl="3" w:tplc="7F0A1E12">
      <w:start w:val="1"/>
      <w:numFmt w:val="bullet"/>
      <w:lvlText w:val=""/>
      <w:lvlJc w:val="left"/>
      <w:pPr>
        <w:ind w:left="2880" w:hanging="360"/>
      </w:pPr>
      <w:rPr>
        <w:rFonts w:ascii="Symbol" w:hAnsi="Symbol" w:hint="default"/>
      </w:rPr>
    </w:lvl>
    <w:lvl w:ilvl="4" w:tplc="1D3A976A">
      <w:start w:val="1"/>
      <w:numFmt w:val="bullet"/>
      <w:lvlText w:val="o"/>
      <w:lvlJc w:val="left"/>
      <w:pPr>
        <w:ind w:left="3600" w:hanging="360"/>
      </w:pPr>
      <w:rPr>
        <w:rFonts w:ascii="Courier New" w:hAnsi="Courier New" w:hint="default"/>
      </w:rPr>
    </w:lvl>
    <w:lvl w:ilvl="5" w:tplc="3BF6CA40">
      <w:start w:val="1"/>
      <w:numFmt w:val="bullet"/>
      <w:lvlText w:val=""/>
      <w:lvlJc w:val="left"/>
      <w:pPr>
        <w:ind w:left="4320" w:hanging="360"/>
      </w:pPr>
      <w:rPr>
        <w:rFonts w:ascii="Wingdings" w:hAnsi="Wingdings" w:hint="default"/>
      </w:rPr>
    </w:lvl>
    <w:lvl w:ilvl="6" w:tplc="937EE1D8">
      <w:start w:val="1"/>
      <w:numFmt w:val="bullet"/>
      <w:lvlText w:val=""/>
      <w:lvlJc w:val="left"/>
      <w:pPr>
        <w:ind w:left="5040" w:hanging="360"/>
      </w:pPr>
      <w:rPr>
        <w:rFonts w:ascii="Symbol" w:hAnsi="Symbol" w:hint="default"/>
      </w:rPr>
    </w:lvl>
    <w:lvl w:ilvl="7" w:tplc="A44EC4B2">
      <w:start w:val="1"/>
      <w:numFmt w:val="bullet"/>
      <w:lvlText w:val="o"/>
      <w:lvlJc w:val="left"/>
      <w:pPr>
        <w:ind w:left="5760" w:hanging="360"/>
      </w:pPr>
      <w:rPr>
        <w:rFonts w:ascii="Courier New" w:hAnsi="Courier New" w:hint="default"/>
      </w:rPr>
    </w:lvl>
    <w:lvl w:ilvl="8" w:tplc="5BFA198C">
      <w:start w:val="1"/>
      <w:numFmt w:val="bullet"/>
      <w:lvlText w:val=""/>
      <w:lvlJc w:val="left"/>
      <w:pPr>
        <w:ind w:left="6480" w:hanging="360"/>
      </w:pPr>
      <w:rPr>
        <w:rFonts w:ascii="Wingdings" w:hAnsi="Wingdings" w:hint="default"/>
      </w:rPr>
    </w:lvl>
  </w:abstractNum>
  <w:abstractNum w:abstractNumId="3" w15:restartNumberingAfterBreak="0">
    <w:nsid w:val="2FB310A8"/>
    <w:multiLevelType w:val="hybridMultilevel"/>
    <w:tmpl w:val="485A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A3EF5"/>
    <w:multiLevelType w:val="hybridMultilevel"/>
    <w:tmpl w:val="162E6724"/>
    <w:lvl w:ilvl="0" w:tplc="33FA6DBA">
      <w:numFmt w:val="bullet"/>
      <w:lvlText w:val="•"/>
      <w:lvlJc w:val="left"/>
      <w:pPr>
        <w:ind w:left="460" w:hanging="361"/>
      </w:pPr>
      <w:rPr>
        <w:rFonts w:ascii="Cambria Math" w:eastAsia="Cambria Math" w:hAnsi="Cambria Math" w:cs="Cambria Math" w:hint="default"/>
        <w:b w:val="0"/>
        <w:bCs w:val="0"/>
        <w:i w:val="0"/>
        <w:iCs w:val="0"/>
        <w:spacing w:val="0"/>
        <w:w w:val="100"/>
        <w:sz w:val="22"/>
        <w:szCs w:val="22"/>
        <w:lang w:val="en-US" w:eastAsia="en-US" w:bidi="ar-SA"/>
      </w:rPr>
    </w:lvl>
    <w:lvl w:ilvl="1" w:tplc="071E784C">
      <w:numFmt w:val="bullet"/>
      <w:lvlText w:val="•"/>
      <w:lvlJc w:val="left"/>
      <w:pPr>
        <w:ind w:left="1436" w:hanging="361"/>
      </w:pPr>
      <w:rPr>
        <w:rFonts w:hint="default"/>
        <w:lang w:val="en-US" w:eastAsia="en-US" w:bidi="ar-SA"/>
      </w:rPr>
    </w:lvl>
    <w:lvl w:ilvl="2" w:tplc="69963BE6">
      <w:numFmt w:val="bullet"/>
      <w:lvlText w:val="•"/>
      <w:lvlJc w:val="left"/>
      <w:pPr>
        <w:ind w:left="2412" w:hanging="361"/>
      </w:pPr>
      <w:rPr>
        <w:rFonts w:hint="default"/>
        <w:lang w:val="en-US" w:eastAsia="en-US" w:bidi="ar-SA"/>
      </w:rPr>
    </w:lvl>
    <w:lvl w:ilvl="3" w:tplc="726AD13C">
      <w:numFmt w:val="bullet"/>
      <w:lvlText w:val="•"/>
      <w:lvlJc w:val="left"/>
      <w:pPr>
        <w:ind w:left="3388" w:hanging="361"/>
      </w:pPr>
      <w:rPr>
        <w:rFonts w:hint="default"/>
        <w:lang w:val="en-US" w:eastAsia="en-US" w:bidi="ar-SA"/>
      </w:rPr>
    </w:lvl>
    <w:lvl w:ilvl="4" w:tplc="918E5D72">
      <w:numFmt w:val="bullet"/>
      <w:lvlText w:val="•"/>
      <w:lvlJc w:val="left"/>
      <w:pPr>
        <w:ind w:left="4364" w:hanging="361"/>
      </w:pPr>
      <w:rPr>
        <w:rFonts w:hint="default"/>
        <w:lang w:val="en-US" w:eastAsia="en-US" w:bidi="ar-SA"/>
      </w:rPr>
    </w:lvl>
    <w:lvl w:ilvl="5" w:tplc="73E82EBA">
      <w:numFmt w:val="bullet"/>
      <w:lvlText w:val="•"/>
      <w:lvlJc w:val="left"/>
      <w:pPr>
        <w:ind w:left="5340" w:hanging="361"/>
      </w:pPr>
      <w:rPr>
        <w:rFonts w:hint="default"/>
        <w:lang w:val="en-US" w:eastAsia="en-US" w:bidi="ar-SA"/>
      </w:rPr>
    </w:lvl>
    <w:lvl w:ilvl="6" w:tplc="22009ADE">
      <w:numFmt w:val="bullet"/>
      <w:lvlText w:val="•"/>
      <w:lvlJc w:val="left"/>
      <w:pPr>
        <w:ind w:left="6316" w:hanging="361"/>
      </w:pPr>
      <w:rPr>
        <w:rFonts w:hint="default"/>
        <w:lang w:val="en-US" w:eastAsia="en-US" w:bidi="ar-SA"/>
      </w:rPr>
    </w:lvl>
    <w:lvl w:ilvl="7" w:tplc="CC707DA6">
      <w:numFmt w:val="bullet"/>
      <w:lvlText w:val="•"/>
      <w:lvlJc w:val="left"/>
      <w:pPr>
        <w:ind w:left="7292" w:hanging="361"/>
      </w:pPr>
      <w:rPr>
        <w:rFonts w:hint="default"/>
        <w:lang w:val="en-US" w:eastAsia="en-US" w:bidi="ar-SA"/>
      </w:rPr>
    </w:lvl>
    <w:lvl w:ilvl="8" w:tplc="E114728C">
      <w:numFmt w:val="bullet"/>
      <w:lvlText w:val="•"/>
      <w:lvlJc w:val="left"/>
      <w:pPr>
        <w:ind w:left="8268" w:hanging="361"/>
      </w:pPr>
      <w:rPr>
        <w:rFonts w:hint="default"/>
        <w:lang w:val="en-US" w:eastAsia="en-US" w:bidi="ar-SA"/>
      </w:rPr>
    </w:lvl>
  </w:abstractNum>
  <w:abstractNum w:abstractNumId="5" w15:restartNumberingAfterBreak="0">
    <w:nsid w:val="43DC6D9A"/>
    <w:multiLevelType w:val="hybridMultilevel"/>
    <w:tmpl w:val="7A6E45C8"/>
    <w:lvl w:ilvl="0" w:tplc="979230A6">
      <w:start w:val="1"/>
      <w:numFmt w:val="bullet"/>
      <w:lvlText w:val=""/>
      <w:lvlJc w:val="left"/>
      <w:pPr>
        <w:ind w:left="720" w:hanging="360"/>
      </w:pPr>
      <w:rPr>
        <w:rFonts w:ascii="Symbol" w:hAnsi="Symbol" w:hint="default"/>
      </w:rPr>
    </w:lvl>
    <w:lvl w:ilvl="1" w:tplc="CB02ABC6">
      <w:start w:val="1"/>
      <w:numFmt w:val="bullet"/>
      <w:lvlText w:val="o"/>
      <w:lvlJc w:val="left"/>
      <w:pPr>
        <w:ind w:left="1440" w:hanging="360"/>
      </w:pPr>
      <w:rPr>
        <w:rFonts w:ascii="&quot;Courier New&quot;" w:hAnsi="&quot;Courier New&quot;" w:hint="default"/>
      </w:rPr>
    </w:lvl>
    <w:lvl w:ilvl="2" w:tplc="45483FAC">
      <w:start w:val="1"/>
      <w:numFmt w:val="bullet"/>
      <w:lvlText w:val=""/>
      <w:lvlJc w:val="left"/>
      <w:pPr>
        <w:ind w:left="2160" w:hanging="360"/>
      </w:pPr>
      <w:rPr>
        <w:rFonts w:ascii="Wingdings" w:hAnsi="Wingdings" w:hint="default"/>
      </w:rPr>
    </w:lvl>
    <w:lvl w:ilvl="3" w:tplc="1158D4AE">
      <w:start w:val="1"/>
      <w:numFmt w:val="bullet"/>
      <w:lvlText w:val=""/>
      <w:lvlJc w:val="left"/>
      <w:pPr>
        <w:ind w:left="2880" w:hanging="360"/>
      </w:pPr>
      <w:rPr>
        <w:rFonts w:ascii="Symbol" w:hAnsi="Symbol" w:hint="default"/>
      </w:rPr>
    </w:lvl>
    <w:lvl w:ilvl="4" w:tplc="B888E5D0">
      <w:start w:val="1"/>
      <w:numFmt w:val="bullet"/>
      <w:lvlText w:val="o"/>
      <w:lvlJc w:val="left"/>
      <w:pPr>
        <w:ind w:left="3600" w:hanging="360"/>
      </w:pPr>
      <w:rPr>
        <w:rFonts w:ascii="Courier New" w:hAnsi="Courier New" w:hint="default"/>
      </w:rPr>
    </w:lvl>
    <w:lvl w:ilvl="5" w:tplc="F3D60FB6">
      <w:start w:val="1"/>
      <w:numFmt w:val="bullet"/>
      <w:lvlText w:val=""/>
      <w:lvlJc w:val="left"/>
      <w:pPr>
        <w:ind w:left="4320" w:hanging="360"/>
      </w:pPr>
      <w:rPr>
        <w:rFonts w:ascii="Wingdings" w:hAnsi="Wingdings" w:hint="default"/>
      </w:rPr>
    </w:lvl>
    <w:lvl w:ilvl="6" w:tplc="0EA881D0">
      <w:start w:val="1"/>
      <w:numFmt w:val="bullet"/>
      <w:lvlText w:val=""/>
      <w:lvlJc w:val="left"/>
      <w:pPr>
        <w:ind w:left="5040" w:hanging="360"/>
      </w:pPr>
      <w:rPr>
        <w:rFonts w:ascii="Symbol" w:hAnsi="Symbol" w:hint="default"/>
      </w:rPr>
    </w:lvl>
    <w:lvl w:ilvl="7" w:tplc="8C54EE6A">
      <w:start w:val="1"/>
      <w:numFmt w:val="bullet"/>
      <w:lvlText w:val="o"/>
      <w:lvlJc w:val="left"/>
      <w:pPr>
        <w:ind w:left="5760" w:hanging="360"/>
      </w:pPr>
      <w:rPr>
        <w:rFonts w:ascii="Courier New" w:hAnsi="Courier New" w:hint="default"/>
      </w:rPr>
    </w:lvl>
    <w:lvl w:ilvl="8" w:tplc="0EF8C75E">
      <w:start w:val="1"/>
      <w:numFmt w:val="bullet"/>
      <w:lvlText w:val=""/>
      <w:lvlJc w:val="left"/>
      <w:pPr>
        <w:ind w:left="6480" w:hanging="360"/>
      </w:pPr>
      <w:rPr>
        <w:rFonts w:ascii="Wingdings" w:hAnsi="Wingdings" w:hint="default"/>
      </w:rPr>
    </w:lvl>
  </w:abstractNum>
  <w:abstractNum w:abstractNumId="6" w15:restartNumberingAfterBreak="0">
    <w:nsid w:val="44E1534C"/>
    <w:multiLevelType w:val="hybridMultilevel"/>
    <w:tmpl w:val="5CA830CA"/>
    <w:lvl w:ilvl="0" w:tplc="00147546">
      <w:start w:val="1"/>
      <w:numFmt w:val="bullet"/>
      <w:lvlText w:val=""/>
      <w:lvlJc w:val="left"/>
      <w:pPr>
        <w:ind w:left="720" w:hanging="360"/>
      </w:pPr>
      <w:rPr>
        <w:rFonts w:ascii="Symbol" w:hAnsi="Symbol" w:hint="default"/>
      </w:rPr>
    </w:lvl>
    <w:lvl w:ilvl="1" w:tplc="90B4E11E">
      <w:start w:val="1"/>
      <w:numFmt w:val="bullet"/>
      <w:lvlText w:val="o"/>
      <w:lvlJc w:val="left"/>
      <w:pPr>
        <w:ind w:left="1440" w:hanging="360"/>
      </w:pPr>
      <w:rPr>
        <w:rFonts w:ascii="&quot;Courier New&quot;" w:hAnsi="&quot;Courier New&quot;" w:hint="default"/>
      </w:rPr>
    </w:lvl>
    <w:lvl w:ilvl="2" w:tplc="F2AAEADC">
      <w:start w:val="1"/>
      <w:numFmt w:val="bullet"/>
      <w:lvlText w:val=""/>
      <w:lvlJc w:val="left"/>
      <w:pPr>
        <w:ind w:left="2160" w:hanging="360"/>
      </w:pPr>
      <w:rPr>
        <w:rFonts w:ascii="Wingdings" w:hAnsi="Wingdings" w:hint="default"/>
      </w:rPr>
    </w:lvl>
    <w:lvl w:ilvl="3" w:tplc="BFCA3F1C">
      <w:start w:val="1"/>
      <w:numFmt w:val="bullet"/>
      <w:lvlText w:val=""/>
      <w:lvlJc w:val="left"/>
      <w:pPr>
        <w:ind w:left="2880" w:hanging="360"/>
      </w:pPr>
      <w:rPr>
        <w:rFonts w:ascii="Symbol" w:hAnsi="Symbol" w:hint="default"/>
      </w:rPr>
    </w:lvl>
    <w:lvl w:ilvl="4" w:tplc="A54E48C8">
      <w:start w:val="1"/>
      <w:numFmt w:val="bullet"/>
      <w:lvlText w:val="o"/>
      <w:lvlJc w:val="left"/>
      <w:pPr>
        <w:ind w:left="3600" w:hanging="360"/>
      </w:pPr>
      <w:rPr>
        <w:rFonts w:ascii="Courier New" w:hAnsi="Courier New" w:hint="default"/>
      </w:rPr>
    </w:lvl>
    <w:lvl w:ilvl="5" w:tplc="6F28DA02">
      <w:start w:val="1"/>
      <w:numFmt w:val="bullet"/>
      <w:lvlText w:val=""/>
      <w:lvlJc w:val="left"/>
      <w:pPr>
        <w:ind w:left="4320" w:hanging="360"/>
      </w:pPr>
      <w:rPr>
        <w:rFonts w:ascii="Wingdings" w:hAnsi="Wingdings" w:hint="default"/>
      </w:rPr>
    </w:lvl>
    <w:lvl w:ilvl="6" w:tplc="42DA29CC">
      <w:start w:val="1"/>
      <w:numFmt w:val="bullet"/>
      <w:lvlText w:val=""/>
      <w:lvlJc w:val="left"/>
      <w:pPr>
        <w:ind w:left="5040" w:hanging="360"/>
      </w:pPr>
      <w:rPr>
        <w:rFonts w:ascii="Symbol" w:hAnsi="Symbol" w:hint="default"/>
      </w:rPr>
    </w:lvl>
    <w:lvl w:ilvl="7" w:tplc="01E06A14">
      <w:start w:val="1"/>
      <w:numFmt w:val="bullet"/>
      <w:lvlText w:val="o"/>
      <w:lvlJc w:val="left"/>
      <w:pPr>
        <w:ind w:left="5760" w:hanging="360"/>
      </w:pPr>
      <w:rPr>
        <w:rFonts w:ascii="Courier New" w:hAnsi="Courier New" w:hint="default"/>
      </w:rPr>
    </w:lvl>
    <w:lvl w:ilvl="8" w:tplc="08C014F0">
      <w:start w:val="1"/>
      <w:numFmt w:val="bullet"/>
      <w:lvlText w:val=""/>
      <w:lvlJc w:val="left"/>
      <w:pPr>
        <w:ind w:left="6480" w:hanging="360"/>
      </w:pPr>
      <w:rPr>
        <w:rFonts w:ascii="Wingdings" w:hAnsi="Wingdings" w:hint="default"/>
      </w:rPr>
    </w:lvl>
  </w:abstractNum>
  <w:abstractNum w:abstractNumId="7" w15:restartNumberingAfterBreak="0">
    <w:nsid w:val="4ACBE6C5"/>
    <w:multiLevelType w:val="hybridMultilevel"/>
    <w:tmpl w:val="FDD8E63C"/>
    <w:lvl w:ilvl="0" w:tplc="13CA9B04">
      <w:start w:val="1"/>
      <w:numFmt w:val="bullet"/>
      <w:lvlText w:val=""/>
      <w:lvlJc w:val="left"/>
      <w:pPr>
        <w:ind w:left="720" w:hanging="360"/>
      </w:pPr>
      <w:rPr>
        <w:rFonts w:ascii="Symbol" w:hAnsi="Symbol" w:hint="default"/>
      </w:rPr>
    </w:lvl>
    <w:lvl w:ilvl="1" w:tplc="8E70F80A">
      <w:start w:val="1"/>
      <w:numFmt w:val="bullet"/>
      <w:lvlText w:val="o"/>
      <w:lvlJc w:val="left"/>
      <w:pPr>
        <w:ind w:left="1440" w:hanging="360"/>
      </w:pPr>
      <w:rPr>
        <w:rFonts w:ascii="&quot;Courier New&quot;" w:hAnsi="&quot;Courier New&quot;" w:hint="default"/>
      </w:rPr>
    </w:lvl>
    <w:lvl w:ilvl="2" w:tplc="42D0B688">
      <w:start w:val="1"/>
      <w:numFmt w:val="bullet"/>
      <w:lvlText w:val=""/>
      <w:lvlJc w:val="left"/>
      <w:pPr>
        <w:ind w:left="2160" w:hanging="360"/>
      </w:pPr>
      <w:rPr>
        <w:rFonts w:ascii="Wingdings" w:hAnsi="Wingdings" w:hint="default"/>
      </w:rPr>
    </w:lvl>
    <w:lvl w:ilvl="3" w:tplc="363AB83C">
      <w:start w:val="1"/>
      <w:numFmt w:val="bullet"/>
      <w:lvlText w:val=""/>
      <w:lvlJc w:val="left"/>
      <w:pPr>
        <w:ind w:left="2880" w:hanging="360"/>
      </w:pPr>
      <w:rPr>
        <w:rFonts w:ascii="Symbol" w:hAnsi="Symbol" w:hint="default"/>
      </w:rPr>
    </w:lvl>
    <w:lvl w:ilvl="4" w:tplc="85E42602">
      <w:start w:val="1"/>
      <w:numFmt w:val="bullet"/>
      <w:lvlText w:val="o"/>
      <w:lvlJc w:val="left"/>
      <w:pPr>
        <w:ind w:left="3600" w:hanging="360"/>
      </w:pPr>
      <w:rPr>
        <w:rFonts w:ascii="Courier New" w:hAnsi="Courier New" w:hint="default"/>
      </w:rPr>
    </w:lvl>
    <w:lvl w:ilvl="5" w:tplc="9A74B9AA">
      <w:start w:val="1"/>
      <w:numFmt w:val="bullet"/>
      <w:lvlText w:val=""/>
      <w:lvlJc w:val="left"/>
      <w:pPr>
        <w:ind w:left="4320" w:hanging="360"/>
      </w:pPr>
      <w:rPr>
        <w:rFonts w:ascii="Wingdings" w:hAnsi="Wingdings" w:hint="default"/>
      </w:rPr>
    </w:lvl>
    <w:lvl w:ilvl="6" w:tplc="293AF514">
      <w:start w:val="1"/>
      <w:numFmt w:val="bullet"/>
      <w:lvlText w:val=""/>
      <w:lvlJc w:val="left"/>
      <w:pPr>
        <w:ind w:left="5040" w:hanging="360"/>
      </w:pPr>
      <w:rPr>
        <w:rFonts w:ascii="Symbol" w:hAnsi="Symbol" w:hint="default"/>
      </w:rPr>
    </w:lvl>
    <w:lvl w:ilvl="7" w:tplc="A06E184A">
      <w:start w:val="1"/>
      <w:numFmt w:val="bullet"/>
      <w:lvlText w:val="o"/>
      <w:lvlJc w:val="left"/>
      <w:pPr>
        <w:ind w:left="5760" w:hanging="360"/>
      </w:pPr>
      <w:rPr>
        <w:rFonts w:ascii="Courier New" w:hAnsi="Courier New" w:hint="default"/>
      </w:rPr>
    </w:lvl>
    <w:lvl w:ilvl="8" w:tplc="2EE42624">
      <w:start w:val="1"/>
      <w:numFmt w:val="bullet"/>
      <w:lvlText w:val=""/>
      <w:lvlJc w:val="left"/>
      <w:pPr>
        <w:ind w:left="6480" w:hanging="360"/>
      </w:pPr>
      <w:rPr>
        <w:rFonts w:ascii="Wingdings" w:hAnsi="Wingdings" w:hint="default"/>
      </w:rPr>
    </w:lvl>
  </w:abstractNum>
  <w:abstractNum w:abstractNumId="8" w15:restartNumberingAfterBreak="0">
    <w:nsid w:val="4C85002F"/>
    <w:multiLevelType w:val="hybridMultilevel"/>
    <w:tmpl w:val="CA6E7028"/>
    <w:lvl w:ilvl="0" w:tplc="0BD6560C">
      <w:start w:val="1"/>
      <w:numFmt w:val="bullet"/>
      <w:lvlText w:val=""/>
      <w:lvlJc w:val="left"/>
      <w:pPr>
        <w:ind w:left="720" w:hanging="360"/>
      </w:pPr>
      <w:rPr>
        <w:rFonts w:ascii="Symbol" w:hAnsi="Symbol" w:hint="default"/>
      </w:rPr>
    </w:lvl>
    <w:lvl w:ilvl="1" w:tplc="5B6A4BA2">
      <w:start w:val="1"/>
      <w:numFmt w:val="bullet"/>
      <w:lvlText w:val="o"/>
      <w:lvlJc w:val="left"/>
      <w:pPr>
        <w:ind w:left="1440" w:hanging="360"/>
      </w:pPr>
      <w:rPr>
        <w:rFonts w:ascii="&quot;Courier New&quot;" w:hAnsi="&quot;Courier New&quot;" w:hint="default"/>
      </w:rPr>
    </w:lvl>
    <w:lvl w:ilvl="2" w:tplc="082E1C6A">
      <w:start w:val="1"/>
      <w:numFmt w:val="bullet"/>
      <w:lvlText w:val=""/>
      <w:lvlJc w:val="left"/>
      <w:pPr>
        <w:ind w:left="2160" w:hanging="360"/>
      </w:pPr>
      <w:rPr>
        <w:rFonts w:ascii="Wingdings" w:hAnsi="Wingdings" w:hint="default"/>
      </w:rPr>
    </w:lvl>
    <w:lvl w:ilvl="3" w:tplc="4E3E27E6">
      <w:start w:val="1"/>
      <w:numFmt w:val="bullet"/>
      <w:lvlText w:val=""/>
      <w:lvlJc w:val="left"/>
      <w:pPr>
        <w:ind w:left="2880" w:hanging="360"/>
      </w:pPr>
      <w:rPr>
        <w:rFonts w:ascii="Symbol" w:hAnsi="Symbol" w:hint="default"/>
      </w:rPr>
    </w:lvl>
    <w:lvl w:ilvl="4" w:tplc="25EE9266">
      <w:start w:val="1"/>
      <w:numFmt w:val="bullet"/>
      <w:lvlText w:val="o"/>
      <w:lvlJc w:val="left"/>
      <w:pPr>
        <w:ind w:left="3600" w:hanging="360"/>
      </w:pPr>
      <w:rPr>
        <w:rFonts w:ascii="Courier New" w:hAnsi="Courier New" w:hint="default"/>
      </w:rPr>
    </w:lvl>
    <w:lvl w:ilvl="5" w:tplc="F920DB22">
      <w:start w:val="1"/>
      <w:numFmt w:val="bullet"/>
      <w:lvlText w:val=""/>
      <w:lvlJc w:val="left"/>
      <w:pPr>
        <w:ind w:left="4320" w:hanging="360"/>
      </w:pPr>
      <w:rPr>
        <w:rFonts w:ascii="Wingdings" w:hAnsi="Wingdings" w:hint="default"/>
      </w:rPr>
    </w:lvl>
    <w:lvl w:ilvl="6" w:tplc="3E70CCDE">
      <w:start w:val="1"/>
      <w:numFmt w:val="bullet"/>
      <w:lvlText w:val=""/>
      <w:lvlJc w:val="left"/>
      <w:pPr>
        <w:ind w:left="5040" w:hanging="360"/>
      </w:pPr>
      <w:rPr>
        <w:rFonts w:ascii="Symbol" w:hAnsi="Symbol" w:hint="default"/>
      </w:rPr>
    </w:lvl>
    <w:lvl w:ilvl="7" w:tplc="E25EF664">
      <w:start w:val="1"/>
      <w:numFmt w:val="bullet"/>
      <w:lvlText w:val="o"/>
      <w:lvlJc w:val="left"/>
      <w:pPr>
        <w:ind w:left="5760" w:hanging="360"/>
      </w:pPr>
      <w:rPr>
        <w:rFonts w:ascii="Courier New" w:hAnsi="Courier New" w:hint="default"/>
      </w:rPr>
    </w:lvl>
    <w:lvl w:ilvl="8" w:tplc="E3C8358E">
      <w:start w:val="1"/>
      <w:numFmt w:val="bullet"/>
      <w:lvlText w:val=""/>
      <w:lvlJc w:val="left"/>
      <w:pPr>
        <w:ind w:left="6480" w:hanging="360"/>
      </w:pPr>
      <w:rPr>
        <w:rFonts w:ascii="Wingdings" w:hAnsi="Wingdings" w:hint="default"/>
      </w:rPr>
    </w:lvl>
  </w:abstractNum>
  <w:abstractNum w:abstractNumId="9" w15:restartNumberingAfterBreak="0">
    <w:nsid w:val="52861CC6"/>
    <w:multiLevelType w:val="hybridMultilevel"/>
    <w:tmpl w:val="1B503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E5D2A"/>
    <w:multiLevelType w:val="hybridMultilevel"/>
    <w:tmpl w:val="31585A74"/>
    <w:lvl w:ilvl="0" w:tplc="B13A9830">
      <w:start w:val="1"/>
      <w:numFmt w:val="bullet"/>
      <w:lvlText w:val=""/>
      <w:lvlJc w:val="left"/>
      <w:pPr>
        <w:ind w:left="720" w:hanging="360"/>
      </w:pPr>
      <w:rPr>
        <w:rFonts w:ascii="Symbol" w:hAnsi="Symbol" w:hint="default"/>
      </w:rPr>
    </w:lvl>
    <w:lvl w:ilvl="1" w:tplc="D2C0CD88">
      <w:start w:val="1"/>
      <w:numFmt w:val="bullet"/>
      <w:lvlText w:val="o"/>
      <w:lvlJc w:val="left"/>
      <w:pPr>
        <w:ind w:left="1440" w:hanging="360"/>
      </w:pPr>
      <w:rPr>
        <w:rFonts w:ascii="&quot;Courier New&quot;" w:hAnsi="&quot;Courier New&quot;" w:hint="default"/>
      </w:rPr>
    </w:lvl>
    <w:lvl w:ilvl="2" w:tplc="998AE622">
      <w:start w:val="1"/>
      <w:numFmt w:val="bullet"/>
      <w:lvlText w:val=""/>
      <w:lvlJc w:val="left"/>
      <w:pPr>
        <w:ind w:left="2160" w:hanging="360"/>
      </w:pPr>
      <w:rPr>
        <w:rFonts w:ascii="Wingdings" w:hAnsi="Wingdings" w:hint="default"/>
      </w:rPr>
    </w:lvl>
    <w:lvl w:ilvl="3" w:tplc="2F52E744">
      <w:start w:val="1"/>
      <w:numFmt w:val="bullet"/>
      <w:lvlText w:val=""/>
      <w:lvlJc w:val="left"/>
      <w:pPr>
        <w:ind w:left="2880" w:hanging="360"/>
      </w:pPr>
      <w:rPr>
        <w:rFonts w:ascii="Symbol" w:hAnsi="Symbol" w:hint="default"/>
      </w:rPr>
    </w:lvl>
    <w:lvl w:ilvl="4" w:tplc="D4D46BBE">
      <w:start w:val="1"/>
      <w:numFmt w:val="bullet"/>
      <w:lvlText w:val="o"/>
      <w:lvlJc w:val="left"/>
      <w:pPr>
        <w:ind w:left="3600" w:hanging="360"/>
      </w:pPr>
      <w:rPr>
        <w:rFonts w:ascii="Courier New" w:hAnsi="Courier New" w:hint="default"/>
      </w:rPr>
    </w:lvl>
    <w:lvl w:ilvl="5" w:tplc="BE40366A">
      <w:start w:val="1"/>
      <w:numFmt w:val="bullet"/>
      <w:lvlText w:val=""/>
      <w:lvlJc w:val="left"/>
      <w:pPr>
        <w:ind w:left="4320" w:hanging="360"/>
      </w:pPr>
      <w:rPr>
        <w:rFonts w:ascii="Wingdings" w:hAnsi="Wingdings" w:hint="default"/>
      </w:rPr>
    </w:lvl>
    <w:lvl w:ilvl="6" w:tplc="F9FA8008">
      <w:start w:val="1"/>
      <w:numFmt w:val="bullet"/>
      <w:lvlText w:val=""/>
      <w:lvlJc w:val="left"/>
      <w:pPr>
        <w:ind w:left="5040" w:hanging="360"/>
      </w:pPr>
      <w:rPr>
        <w:rFonts w:ascii="Symbol" w:hAnsi="Symbol" w:hint="default"/>
      </w:rPr>
    </w:lvl>
    <w:lvl w:ilvl="7" w:tplc="180CF156">
      <w:start w:val="1"/>
      <w:numFmt w:val="bullet"/>
      <w:lvlText w:val="o"/>
      <w:lvlJc w:val="left"/>
      <w:pPr>
        <w:ind w:left="5760" w:hanging="360"/>
      </w:pPr>
      <w:rPr>
        <w:rFonts w:ascii="Courier New" w:hAnsi="Courier New" w:hint="default"/>
      </w:rPr>
    </w:lvl>
    <w:lvl w:ilvl="8" w:tplc="FF5E7CB6">
      <w:start w:val="1"/>
      <w:numFmt w:val="bullet"/>
      <w:lvlText w:val=""/>
      <w:lvlJc w:val="left"/>
      <w:pPr>
        <w:ind w:left="6480" w:hanging="360"/>
      </w:pPr>
      <w:rPr>
        <w:rFonts w:ascii="Wingdings" w:hAnsi="Wingdings" w:hint="default"/>
      </w:rPr>
    </w:lvl>
  </w:abstractNum>
  <w:abstractNum w:abstractNumId="11" w15:restartNumberingAfterBreak="0">
    <w:nsid w:val="58378727"/>
    <w:multiLevelType w:val="hybridMultilevel"/>
    <w:tmpl w:val="E80A835E"/>
    <w:lvl w:ilvl="0" w:tplc="1728DFD6">
      <w:start w:val="1"/>
      <w:numFmt w:val="bullet"/>
      <w:lvlText w:val=""/>
      <w:lvlJc w:val="left"/>
      <w:pPr>
        <w:ind w:left="720" w:hanging="360"/>
      </w:pPr>
      <w:rPr>
        <w:rFonts w:ascii="Symbol" w:hAnsi="Symbol" w:hint="default"/>
      </w:rPr>
    </w:lvl>
    <w:lvl w:ilvl="1" w:tplc="C16ABC0E">
      <w:start w:val="1"/>
      <w:numFmt w:val="bullet"/>
      <w:lvlText w:val="o"/>
      <w:lvlJc w:val="left"/>
      <w:pPr>
        <w:ind w:left="1440" w:hanging="360"/>
      </w:pPr>
      <w:rPr>
        <w:rFonts w:ascii="&quot;Courier New&quot;" w:hAnsi="&quot;Courier New&quot;" w:hint="default"/>
      </w:rPr>
    </w:lvl>
    <w:lvl w:ilvl="2" w:tplc="F4004A38">
      <w:start w:val="1"/>
      <w:numFmt w:val="bullet"/>
      <w:lvlText w:val=""/>
      <w:lvlJc w:val="left"/>
      <w:pPr>
        <w:ind w:left="2160" w:hanging="360"/>
      </w:pPr>
      <w:rPr>
        <w:rFonts w:ascii="Wingdings" w:hAnsi="Wingdings" w:hint="default"/>
      </w:rPr>
    </w:lvl>
    <w:lvl w:ilvl="3" w:tplc="D0E69A0E">
      <w:start w:val="1"/>
      <w:numFmt w:val="bullet"/>
      <w:lvlText w:val=""/>
      <w:lvlJc w:val="left"/>
      <w:pPr>
        <w:ind w:left="2880" w:hanging="360"/>
      </w:pPr>
      <w:rPr>
        <w:rFonts w:ascii="Symbol" w:hAnsi="Symbol" w:hint="default"/>
      </w:rPr>
    </w:lvl>
    <w:lvl w:ilvl="4" w:tplc="A2FC4236">
      <w:start w:val="1"/>
      <w:numFmt w:val="bullet"/>
      <w:lvlText w:val="o"/>
      <w:lvlJc w:val="left"/>
      <w:pPr>
        <w:ind w:left="3600" w:hanging="360"/>
      </w:pPr>
      <w:rPr>
        <w:rFonts w:ascii="Courier New" w:hAnsi="Courier New" w:hint="default"/>
      </w:rPr>
    </w:lvl>
    <w:lvl w:ilvl="5" w:tplc="76FE8EE6">
      <w:start w:val="1"/>
      <w:numFmt w:val="bullet"/>
      <w:lvlText w:val=""/>
      <w:lvlJc w:val="left"/>
      <w:pPr>
        <w:ind w:left="4320" w:hanging="360"/>
      </w:pPr>
      <w:rPr>
        <w:rFonts w:ascii="Wingdings" w:hAnsi="Wingdings" w:hint="default"/>
      </w:rPr>
    </w:lvl>
    <w:lvl w:ilvl="6" w:tplc="B456CA96">
      <w:start w:val="1"/>
      <w:numFmt w:val="bullet"/>
      <w:lvlText w:val=""/>
      <w:lvlJc w:val="left"/>
      <w:pPr>
        <w:ind w:left="5040" w:hanging="360"/>
      </w:pPr>
      <w:rPr>
        <w:rFonts w:ascii="Symbol" w:hAnsi="Symbol" w:hint="default"/>
      </w:rPr>
    </w:lvl>
    <w:lvl w:ilvl="7" w:tplc="5366E874">
      <w:start w:val="1"/>
      <w:numFmt w:val="bullet"/>
      <w:lvlText w:val="o"/>
      <w:lvlJc w:val="left"/>
      <w:pPr>
        <w:ind w:left="5760" w:hanging="360"/>
      </w:pPr>
      <w:rPr>
        <w:rFonts w:ascii="Courier New" w:hAnsi="Courier New" w:hint="default"/>
      </w:rPr>
    </w:lvl>
    <w:lvl w:ilvl="8" w:tplc="65BEBB4A">
      <w:start w:val="1"/>
      <w:numFmt w:val="bullet"/>
      <w:lvlText w:val=""/>
      <w:lvlJc w:val="left"/>
      <w:pPr>
        <w:ind w:left="6480" w:hanging="360"/>
      </w:pPr>
      <w:rPr>
        <w:rFonts w:ascii="Wingdings" w:hAnsi="Wingdings" w:hint="default"/>
      </w:rPr>
    </w:lvl>
  </w:abstractNum>
  <w:abstractNum w:abstractNumId="12" w15:restartNumberingAfterBreak="0">
    <w:nsid w:val="5F1F65A9"/>
    <w:multiLevelType w:val="multilevel"/>
    <w:tmpl w:val="84344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F9C2A4B"/>
    <w:multiLevelType w:val="hybridMultilevel"/>
    <w:tmpl w:val="8F402F56"/>
    <w:lvl w:ilvl="0" w:tplc="4C4C7184">
      <w:numFmt w:val="bullet"/>
      <w:lvlText w:val=""/>
      <w:lvlJc w:val="left"/>
      <w:pPr>
        <w:ind w:left="460" w:hanging="361"/>
      </w:pPr>
      <w:rPr>
        <w:rFonts w:ascii="Symbol" w:eastAsia="Symbol" w:hAnsi="Symbol" w:cs="Symbol" w:hint="default"/>
        <w:b w:val="0"/>
        <w:bCs w:val="0"/>
        <w:i w:val="0"/>
        <w:iCs w:val="0"/>
        <w:spacing w:val="0"/>
        <w:w w:val="100"/>
        <w:sz w:val="22"/>
        <w:szCs w:val="22"/>
        <w:lang w:val="en-US" w:eastAsia="en-US" w:bidi="ar-SA"/>
      </w:rPr>
    </w:lvl>
    <w:lvl w:ilvl="1" w:tplc="2D52FD28">
      <w:numFmt w:val="bullet"/>
      <w:lvlText w:val="•"/>
      <w:lvlJc w:val="left"/>
      <w:pPr>
        <w:ind w:left="1436" w:hanging="361"/>
      </w:pPr>
      <w:rPr>
        <w:rFonts w:hint="default"/>
        <w:lang w:val="en-US" w:eastAsia="en-US" w:bidi="ar-SA"/>
      </w:rPr>
    </w:lvl>
    <w:lvl w:ilvl="2" w:tplc="AA2270E0">
      <w:numFmt w:val="bullet"/>
      <w:lvlText w:val="•"/>
      <w:lvlJc w:val="left"/>
      <w:pPr>
        <w:ind w:left="2412" w:hanging="361"/>
      </w:pPr>
      <w:rPr>
        <w:rFonts w:hint="default"/>
        <w:lang w:val="en-US" w:eastAsia="en-US" w:bidi="ar-SA"/>
      </w:rPr>
    </w:lvl>
    <w:lvl w:ilvl="3" w:tplc="CF42926C">
      <w:numFmt w:val="bullet"/>
      <w:lvlText w:val="•"/>
      <w:lvlJc w:val="left"/>
      <w:pPr>
        <w:ind w:left="3388" w:hanging="361"/>
      </w:pPr>
      <w:rPr>
        <w:rFonts w:hint="default"/>
        <w:lang w:val="en-US" w:eastAsia="en-US" w:bidi="ar-SA"/>
      </w:rPr>
    </w:lvl>
    <w:lvl w:ilvl="4" w:tplc="B3F437FA">
      <w:numFmt w:val="bullet"/>
      <w:lvlText w:val="•"/>
      <w:lvlJc w:val="left"/>
      <w:pPr>
        <w:ind w:left="4364" w:hanging="361"/>
      </w:pPr>
      <w:rPr>
        <w:rFonts w:hint="default"/>
        <w:lang w:val="en-US" w:eastAsia="en-US" w:bidi="ar-SA"/>
      </w:rPr>
    </w:lvl>
    <w:lvl w:ilvl="5" w:tplc="DC2C21E4">
      <w:numFmt w:val="bullet"/>
      <w:lvlText w:val="•"/>
      <w:lvlJc w:val="left"/>
      <w:pPr>
        <w:ind w:left="5340" w:hanging="361"/>
      </w:pPr>
      <w:rPr>
        <w:rFonts w:hint="default"/>
        <w:lang w:val="en-US" w:eastAsia="en-US" w:bidi="ar-SA"/>
      </w:rPr>
    </w:lvl>
    <w:lvl w:ilvl="6" w:tplc="80247E6E">
      <w:numFmt w:val="bullet"/>
      <w:lvlText w:val="•"/>
      <w:lvlJc w:val="left"/>
      <w:pPr>
        <w:ind w:left="6316" w:hanging="361"/>
      </w:pPr>
      <w:rPr>
        <w:rFonts w:hint="default"/>
        <w:lang w:val="en-US" w:eastAsia="en-US" w:bidi="ar-SA"/>
      </w:rPr>
    </w:lvl>
    <w:lvl w:ilvl="7" w:tplc="9E281454">
      <w:numFmt w:val="bullet"/>
      <w:lvlText w:val="•"/>
      <w:lvlJc w:val="left"/>
      <w:pPr>
        <w:ind w:left="7292" w:hanging="361"/>
      </w:pPr>
      <w:rPr>
        <w:rFonts w:hint="default"/>
        <w:lang w:val="en-US" w:eastAsia="en-US" w:bidi="ar-SA"/>
      </w:rPr>
    </w:lvl>
    <w:lvl w:ilvl="8" w:tplc="575A8C84">
      <w:numFmt w:val="bullet"/>
      <w:lvlText w:val="•"/>
      <w:lvlJc w:val="left"/>
      <w:pPr>
        <w:ind w:left="8268" w:hanging="361"/>
      </w:pPr>
      <w:rPr>
        <w:rFonts w:hint="default"/>
        <w:lang w:val="en-US" w:eastAsia="en-US" w:bidi="ar-SA"/>
      </w:rPr>
    </w:lvl>
  </w:abstractNum>
  <w:abstractNum w:abstractNumId="14" w15:restartNumberingAfterBreak="0">
    <w:nsid w:val="7AF96045"/>
    <w:multiLevelType w:val="hybridMultilevel"/>
    <w:tmpl w:val="2826B460"/>
    <w:lvl w:ilvl="0" w:tplc="7518B29C">
      <w:start w:val="1"/>
      <w:numFmt w:val="bullet"/>
      <w:lvlText w:val=""/>
      <w:lvlJc w:val="left"/>
      <w:pPr>
        <w:ind w:left="460" w:hanging="360"/>
      </w:pPr>
      <w:rPr>
        <w:rFonts w:ascii="Symbol" w:hAnsi="Symbol" w:hint="default"/>
      </w:rPr>
    </w:lvl>
    <w:lvl w:ilvl="1" w:tplc="81062F7E">
      <w:start w:val="1"/>
      <w:numFmt w:val="bullet"/>
      <w:lvlText w:val="o"/>
      <w:lvlJc w:val="left"/>
      <w:pPr>
        <w:ind w:left="1180" w:hanging="360"/>
      </w:pPr>
      <w:rPr>
        <w:rFonts w:ascii="Courier New" w:hAnsi="Courier New" w:hint="default"/>
      </w:rPr>
    </w:lvl>
    <w:lvl w:ilvl="2" w:tplc="859C526C">
      <w:start w:val="1"/>
      <w:numFmt w:val="bullet"/>
      <w:lvlText w:val=""/>
      <w:lvlJc w:val="left"/>
      <w:pPr>
        <w:ind w:left="1900" w:hanging="360"/>
      </w:pPr>
      <w:rPr>
        <w:rFonts w:ascii="Wingdings" w:hAnsi="Wingdings" w:hint="default"/>
      </w:rPr>
    </w:lvl>
    <w:lvl w:ilvl="3" w:tplc="5F98DD8A">
      <w:start w:val="1"/>
      <w:numFmt w:val="bullet"/>
      <w:lvlText w:val=""/>
      <w:lvlJc w:val="left"/>
      <w:pPr>
        <w:ind w:left="2620" w:hanging="360"/>
      </w:pPr>
      <w:rPr>
        <w:rFonts w:ascii="Symbol" w:hAnsi="Symbol" w:hint="default"/>
      </w:rPr>
    </w:lvl>
    <w:lvl w:ilvl="4" w:tplc="73A4B36C">
      <w:start w:val="1"/>
      <w:numFmt w:val="bullet"/>
      <w:lvlText w:val="o"/>
      <w:lvlJc w:val="left"/>
      <w:pPr>
        <w:ind w:left="3340" w:hanging="360"/>
      </w:pPr>
      <w:rPr>
        <w:rFonts w:ascii="Courier New" w:hAnsi="Courier New" w:hint="default"/>
      </w:rPr>
    </w:lvl>
    <w:lvl w:ilvl="5" w:tplc="A8B6E460">
      <w:start w:val="1"/>
      <w:numFmt w:val="bullet"/>
      <w:lvlText w:val=""/>
      <w:lvlJc w:val="left"/>
      <w:pPr>
        <w:ind w:left="4060" w:hanging="360"/>
      </w:pPr>
      <w:rPr>
        <w:rFonts w:ascii="Wingdings" w:hAnsi="Wingdings" w:hint="default"/>
      </w:rPr>
    </w:lvl>
    <w:lvl w:ilvl="6" w:tplc="C00C3138">
      <w:start w:val="1"/>
      <w:numFmt w:val="bullet"/>
      <w:lvlText w:val=""/>
      <w:lvlJc w:val="left"/>
      <w:pPr>
        <w:ind w:left="4780" w:hanging="360"/>
      </w:pPr>
      <w:rPr>
        <w:rFonts w:ascii="Symbol" w:hAnsi="Symbol" w:hint="default"/>
      </w:rPr>
    </w:lvl>
    <w:lvl w:ilvl="7" w:tplc="8CE2569E">
      <w:start w:val="1"/>
      <w:numFmt w:val="bullet"/>
      <w:lvlText w:val="o"/>
      <w:lvlJc w:val="left"/>
      <w:pPr>
        <w:ind w:left="5500" w:hanging="360"/>
      </w:pPr>
      <w:rPr>
        <w:rFonts w:ascii="Courier New" w:hAnsi="Courier New" w:hint="default"/>
      </w:rPr>
    </w:lvl>
    <w:lvl w:ilvl="8" w:tplc="6B7CDA28">
      <w:start w:val="1"/>
      <w:numFmt w:val="bullet"/>
      <w:lvlText w:val=""/>
      <w:lvlJc w:val="left"/>
      <w:pPr>
        <w:ind w:left="6220" w:hanging="360"/>
      </w:pPr>
      <w:rPr>
        <w:rFonts w:ascii="Wingdings" w:hAnsi="Wingdings" w:hint="default"/>
      </w:rPr>
    </w:lvl>
  </w:abstractNum>
  <w:abstractNum w:abstractNumId="15" w15:restartNumberingAfterBreak="0">
    <w:nsid w:val="7CC5F1D0"/>
    <w:multiLevelType w:val="hybridMultilevel"/>
    <w:tmpl w:val="8CE49E96"/>
    <w:lvl w:ilvl="0" w:tplc="771E165C">
      <w:start w:val="1"/>
      <w:numFmt w:val="bullet"/>
      <w:lvlText w:val=""/>
      <w:lvlJc w:val="left"/>
      <w:pPr>
        <w:ind w:left="720" w:hanging="360"/>
      </w:pPr>
      <w:rPr>
        <w:rFonts w:ascii="Symbol" w:hAnsi="Symbol" w:hint="default"/>
      </w:rPr>
    </w:lvl>
    <w:lvl w:ilvl="1" w:tplc="3370AD24">
      <w:start w:val="1"/>
      <w:numFmt w:val="bullet"/>
      <w:lvlText w:val="o"/>
      <w:lvlJc w:val="left"/>
      <w:pPr>
        <w:ind w:left="1440" w:hanging="360"/>
      </w:pPr>
      <w:rPr>
        <w:rFonts w:ascii="&quot;Courier New&quot;" w:hAnsi="&quot;Courier New&quot;" w:hint="default"/>
      </w:rPr>
    </w:lvl>
    <w:lvl w:ilvl="2" w:tplc="C192A9C6">
      <w:start w:val="1"/>
      <w:numFmt w:val="bullet"/>
      <w:lvlText w:val=""/>
      <w:lvlJc w:val="left"/>
      <w:pPr>
        <w:ind w:left="2160" w:hanging="360"/>
      </w:pPr>
      <w:rPr>
        <w:rFonts w:ascii="Wingdings" w:hAnsi="Wingdings" w:hint="default"/>
      </w:rPr>
    </w:lvl>
    <w:lvl w:ilvl="3" w:tplc="B10CA8F2">
      <w:start w:val="1"/>
      <w:numFmt w:val="bullet"/>
      <w:lvlText w:val=""/>
      <w:lvlJc w:val="left"/>
      <w:pPr>
        <w:ind w:left="2880" w:hanging="360"/>
      </w:pPr>
      <w:rPr>
        <w:rFonts w:ascii="Symbol" w:hAnsi="Symbol" w:hint="default"/>
      </w:rPr>
    </w:lvl>
    <w:lvl w:ilvl="4" w:tplc="B92075D8">
      <w:start w:val="1"/>
      <w:numFmt w:val="bullet"/>
      <w:lvlText w:val="o"/>
      <w:lvlJc w:val="left"/>
      <w:pPr>
        <w:ind w:left="3600" w:hanging="360"/>
      </w:pPr>
      <w:rPr>
        <w:rFonts w:ascii="Courier New" w:hAnsi="Courier New" w:hint="default"/>
      </w:rPr>
    </w:lvl>
    <w:lvl w:ilvl="5" w:tplc="4734135A">
      <w:start w:val="1"/>
      <w:numFmt w:val="bullet"/>
      <w:lvlText w:val=""/>
      <w:lvlJc w:val="left"/>
      <w:pPr>
        <w:ind w:left="4320" w:hanging="360"/>
      </w:pPr>
      <w:rPr>
        <w:rFonts w:ascii="Wingdings" w:hAnsi="Wingdings" w:hint="default"/>
      </w:rPr>
    </w:lvl>
    <w:lvl w:ilvl="6" w:tplc="A418E0A0">
      <w:start w:val="1"/>
      <w:numFmt w:val="bullet"/>
      <w:lvlText w:val=""/>
      <w:lvlJc w:val="left"/>
      <w:pPr>
        <w:ind w:left="5040" w:hanging="360"/>
      </w:pPr>
      <w:rPr>
        <w:rFonts w:ascii="Symbol" w:hAnsi="Symbol" w:hint="default"/>
      </w:rPr>
    </w:lvl>
    <w:lvl w:ilvl="7" w:tplc="E076ACF0">
      <w:start w:val="1"/>
      <w:numFmt w:val="bullet"/>
      <w:lvlText w:val="o"/>
      <w:lvlJc w:val="left"/>
      <w:pPr>
        <w:ind w:left="5760" w:hanging="360"/>
      </w:pPr>
      <w:rPr>
        <w:rFonts w:ascii="Courier New" w:hAnsi="Courier New" w:hint="default"/>
      </w:rPr>
    </w:lvl>
    <w:lvl w:ilvl="8" w:tplc="03981716">
      <w:start w:val="1"/>
      <w:numFmt w:val="bullet"/>
      <w:lvlText w:val=""/>
      <w:lvlJc w:val="left"/>
      <w:pPr>
        <w:ind w:left="6480" w:hanging="360"/>
      </w:pPr>
      <w:rPr>
        <w:rFonts w:ascii="Wingdings" w:hAnsi="Wingdings" w:hint="default"/>
      </w:rPr>
    </w:lvl>
  </w:abstractNum>
  <w:num w:numId="1" w16cid:durableId="925265062">
    <w:abstractNumId w:val="5"/>
  </w:num>
  <w:num w:numId="2" w16cid:durableId="1535726046">
    <w:abstractNumId w:val="2"/>
  </w:num>
  <w:num w:numId="3" w16cid:durableId="1311597109">
    <w:abstractNumId w:val="15"/>
  </w:num>
  <w:num w:numId="4" w16cid:durableId="1331566156">
    <w:abstractNumId w:val="7"/>
  </w:num>
  <w:num w:numId="5" w16cid:durableId="408044964">
    <w:abstractNumId w:val="10"/>
  </w:num>
  <w:num w:numId="6" w16cid:durableId="1697850512">
    <w:abstractNumId w:val="0"/>
  </w:num>
  <w:num w:numId="7" w16cid:durableId="724567065">
    <w:abstractNumId w:val="11"/>
  </w:num>
  <w:num w:numId="8" w16cid:durableId="354617039">
    <w:abstractNumId w:val="8"/>
  </w:num>
  <w:num w:numId="9" w16cid:durableId="1929460875">
    <w:abstractNumId w:val="6"/>
  </w:num>
  <w:num w:numId="10" w16cid:durableId="1834296570">
    <w:abstractNumId w:val="14"/>
  </w:num>
  <w:num w:numId="11" w16cid:durableId="133765894">
    <w:abstractNumId w:val="4"/>
  </w:num>
  <w:num w:numId="12" w16cid:durableId="1283153797">
    <w:abstractNumId w:val="13"/>
  </w:num>
  <w:num w:numId="13" w16cid:durableId="877545454">
    <w:abstractNumId w:val="3"/>
  </w:num>
  <w:num w:numId="14" w16cid:durableId="1400785533">
    <w:abstractNumId w:val="9"/>
  </w:num>
  <w:num w:numId="15" w16cid:durableId="25447849">
    <w:abstractNumId w:val="1"/>
  </w:num>
  <w:num w:numId="16" w16cid:durableId="8285925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67"/>
    <w:rsid w:val="00031C45"/>
    <w:rsid w:val="000341C8"/>
    <w:rsid w:val="00046B45"/>
    <w:rsid w:val="000473EC"/>
    <w:rsid w:val="00076229"/>
    <w:rsid w:val="000820F5"/>
    <w:rsid w:val="000D0178"/>
    <w:rsid w:val="000D6E89"/>
    <w:rsid w:val="00116101"/>
    <w:rsid w:val="00140974"/>
    <w:rsid w:val="00141212"/>
    <w:rsid w:val="001901E9"/>
    <w:rsid w:val="0019241A"/>
    <w:rsid w:val="00202F65"/>
    <w:rsid w:val="0030316D"/>
    <w:rsid w:val="0032797C"/>
    <w:rsid w:val="0038709A"/>
    <w:rsid w:val="00387AE7"/>
    <w:rsid w:val="003B1824"/>
    <w:rsid w:val="003D5BFA"/>
    <w:rsid w:val="003F5119"/>
    <w:rsid w:val="004100FC"/>
    <w:rsid w:val="00411777"/>
    <w:rsid w:val="004913E6"/>
    <w:rsid w:val="00495058"/>
    <w:rsid w:val="004B74C4"/>
    <w:rsid w:val="004C3774"/>
    <w:rsid w:val="004D05C4"/>
    <w:rsid w:val="004D6655"/>
    <w:rsid w:val="005142A1"/>
    <w:rsid w:val="005171E5"/>
    <w:rsid w:val="00591A72"/>
    <w:rsid w:val="005A77C8"/>
    <w:rsid w:val="005B15B1"/>
    <w:rsid w:val="005D67A5"/>
    <w:rsid w:val="00642D3F"/>
    <w:rsid w:val="00650C0B"/>
    <w:rsid w:val="006608EE"/>
    <w:rsid w:val="00687F51"/>
    <w:rsid w:val="00694D58"/>
    <w:rsid w:val="006B2F44"/>
    <w:rsid w:val="006C381C"/>
    <w:rsid w:val="006F45C7"/>
    <w:rsid w:val="00757F86"/>
    <w:rsid w:val="00794400"/>
    <w:rsid w:val="007D1C1D"/>
    <w:rsid w:val="008300AD"/>
    <w:rsid w:val="00831D30"/>
    <w:rsid w:val="00865F8C"/>
    <w:rsid w:val="00891CCA"/>
    <w:rsid w:val="008E1BB5"/>
    <w:rsid w:val="009A7767"/>
    <w:rsid w:val="009C79CA"/>
    <w:rsid w:val="009E0DAF"/>
    <w:rsid w:val="009E6ACD"/>
    <w:rsid w:val="00A02869"/>
    <w:rsid w:val="00A152C8"/>
    <w:rsid w:val="00A235E0"/>
    <w:rsid w:val="00A70C38"/>
    <w:rsid w:val="00AE776A"/>
    <w:rsid w:val="00B10DEC"/>
    <w:rsid w:val="00B17E2B"/>
    <w:rsid w:val="00B46DAF"/>
    <w:rsid w:val="00BC24D7"/>
    <w:rsid w:val="00BC614F"/>
    <w:rsid w:val="00C211E9"/>
    <w:rsid w:val="00C31D56"/>
    <w:rsid w:val="00C7684F"/>
    <w:rsid w:val="00CC09A2"/>
    <w:rsid w:val="00CD1D25"/>
    <w:rsid w:val="00D013A8"/>
    <w:rsid w:val="00D61282"/>
    <w:rsid w:val="00D95CDE"/>
    <w:rsid w:val="00E81875"/>
    <w:rsid w:val="00ED2C13"/>
    <w:rsid w:val="00F119D0"/>
    <w:rsid w:val="00F827FD"/>
    <w:rsid w:val="014918CD"/>
    <w:rsid w:val="02FEDFF9"/>
    <w:rsid w:val="04075E07"/>
    <w:rsid w:val="05DA1E54"/>
    <w:rsid w:val="0634B380"/>
    <w:rsid w:val="0677FB56"/>
    <w:rsid w:val="06E0929D"/>
    <w:rsid w:val="070525F4"/>
    <w:rsid w:val="0739910C"/>
    <w:rsid w:val="0770D960"/>
    <w:rsid w:val="07A811E9"/>
    <w:rsid w:val="0879EAC6"/>
    <w:rsid w:val="08BEEEB0"/>
    <w:rsid w:val="08FD8B78"/>
    <w:rsid w:val="0B323E3B"/>
    <w:rsid w:val="0BF38BDA"/>
    <w:rsid w:val="0BFEB158"/>
    <w:rsid w:val="0D392704"/>
    <w:rsid w:val="0DC8FFA7"/>
    <w:rsid w:val="0E5DEF60"/>
    <w:rsid w:val="0F0CBF5C"/>
    <w:rsid w:val="10493FCC"/>
    <w:rsid w:val="10D2227B"/>
    <w:rsid w:val="1108B9A2"/>
    <w:rsid w:val="12A91BB5"/>
    <w:rsid w:val="1329D36E"/>
    <w:rsid w:val="13313523"/>
    <w:rsid w:val="138F3753"/>
    <w:rsid w:val="13C2CB43"/>
    <w:rsid w:val="173D0FC5"/>
    <w:rsid w:val="18C8C026"/>
    <w:rsid w:val="19BC61FC"/>
    <w:rsid w:val="1CFEAAEC"/>
    <w:rsid w:val="1F2BBE43"/>
    <w:rsid w:val="21AD6F18"/>
    <w:rsid w:val="2434E360"/>
    <w:rsid w:val="24D8B86A"/>
    <w:rsid w:val="251E7FCB"/>
    <w:rsid w:val="26733B9C"/>
    <w:rsid w:val="26A0CE4D"/>
    <w:rsid w:val="2727BB35"/>
    <w:rsid w:val="27397BAB"/>
    <w:rsid w:val="27ED9112"/>
    <w:rsid w:val="294DA040"/>
    <w:rsid w:val="2983C9E0"/>
    <w:rsid w:val="2A099632"/>
    <w:rsid w:val="2D76E0B1"/>
    <w:rsid w:val="2FBE79AD"/>
    <w:rsid w:val="30C80346"/>
    <w:rsid w:val="31130693"/>
    <w:rsid w:val="3128456D"/>
    <w:rsid w:val="32126321"/>
    <w:rsid w:val="32667630"/>
    <w:rsid w:val="326EDECE"/>
    <w:rsid w:val="32D14F0C"/>
    <w:rsid w:val="32E04323"/>
    <w:rsid w:val="340C0694"/>
    <w:rsid w:val="3449D040"/>
    <w:rsid w:val="34E9C5DC"/>
    <w:rsid w:val="35872B4A"/>
    <w:rsid w:val="360D9084"/>
    <w:rsid w:val="36141017"/>
    <w:rsid w:val="3676EE60"/>
    <w:rsid w:val="3774BF5E"/>
    <w:rsid w:val="37D8BEDD"/>
    <w:rsid w:val="389A8773"/>
    <w:rsid w:val="3913C093"/>
    <w:rsid w:val="3989C024"/>
    <w:rsid w:val="3A65B012"/>
    <w:rsid w:val="3B0FFF3C"/>
    <w:rsid w:val="3BB2C223"/>
    <w:rsid w:val="3CA0BA6A"/>
    <w:rsid w:val="3D72683D"/>
    <w:rsid w:val="3E14632B"/>
    <w:rsid w:val="3E73B9DC"/>
    <w:rsid w:val="411A4757"/>
    <w:rsid w:val="41E37BBF"/>
    <w:rsid w:val="41F89DE0"/>
    <w:rsid w:val="439F4E49"/>
    <w:rsid w:val="442E811B"/>
    <w:rsid w:val="44A5AC0D"/>
    <w:rsid w:val="44B5D550"/>
    <w:rsid w:val="457411E9"/>
    <w:rsid w:val="47396BE6"/>
    <w:rsid w:val="47B97D5C"/>
    <w:rsid w:val="488498A5"/>
    <w:rsid w:val="48DBAB05"/>
    <w:rsid w:val="4955187A"/>
    <w:rsid w:val="495A1A6C"/>
    <w:rsid w:val="49DEDB6F"/>
    <w:rsid w:val="4CA5F0EB"/>
    <w:rsid w:val="4CE05192"/>
    <w:rsid w:val="4DB5D177"/>
    <w:rsid w:val="4EAC8335"/>
    <w:rsid w:val="4F6DB0E7"/>
    <w:rsid w:val="5015529A"/>
    <w:rsid w:val="501BD2C9"/>
    <w:rsid w:val="502375DD"/>
    <w:rsid w:val="517D02C3"/>
    <w:rsid w:val="52050E8D"/>
    <w:rsid w:val="5301213F"/>
    <w:rsid w:val="54BE82AC"/>
    <w:rsid w:val="55590B24"/>
    <w:rsid w:val="56502B05"/>
    <w:rsid w:val="59176DE2"/>
    <w:rsid w:val="5A98868F"/>
    <w:rsid w:val="5AB1FC19"/>
    <w:rsid w:val="5AB93CAD"/>
    <w:rsid w:val="5DAE5AC3"/>
    <w:rsid w:val="5EE592AA"/>
    <w:rsid w:val="5EE7735B"/>
    <w:rsid w:val="5EF9AA46"/>
    <w:rsid w:val="5F0DD288"/>
    <w:rsid w:val="5F9F00F4"/>
    <w:rsid w:val="604A6898"/>
    <w:rsid w:val="620FECF1"/>
    <w:rsid w:val="6227A62C"/>
    <w:rsid w:val="641BBC52"/>
    <w:rsid w:val="642AAEDB"/>
    <w:rsid w:val="64767E1E"/>
    <w:rsid w:val="65573B53"/>
    <w:rsid w:val="65C1959B"/>
    <w:rsid w:val="663626CB"/>
    <w:rsid w:val="667FC260"/>
    <w:rsid w:val="66F099CA"/>
    <w:rsid w:val="67F8EFA5"/>
    <w:rsid w:val="6BC3643D"/>
    <w:rsid w:val="6CB50876"/>
    <w:rsid w:val="6D0E1516"/>
    <w:rsid w:val="6DBC500F"/>
    <w:rsid w:val="6E986BEB"/>
    <w:rsid w:val="6F0F4E4F"/>
    <w:rsid w:val="709B834A"/>
    <w:rsid w:val="71DE9FB8"/>
    <w:rsid w:val="7241A7CE"/>
    <w:rsid w:val="73255F1C"/>
    <w:rsid w:val="73330BC5"/>
    <w:rsid w:val="74CB67BE"/>
    <w:rsid w:val="7861C5D8"/>
    <w:rsid w:val="7864033D"/>
    <w:rsid w:val="789B409E"/>
    <w:rsid w:val="7C0A97DA"/>
    <w:rsid w:val="7C1AF4A1"/>
    <w:rsid w:val="7DA3EB6F"/>
    <w:rsid w:val="7EC8A24C"/>
    <w:rsid w:val="7EDEA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EE31"/>
  <w15:docId w15:val="{B1FF7437-72FF-4B58-A494-7DA750EE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Title">
    <w:name w:val="Title"/>
    <w:basedOn w:val="Normal"/>
    <w:uiPriority w:val="10"/>
    <w:qFormat/>
    <w:pPr>
      <w:ind w:left="100"/>
    </w:pPr>
    <w:rPr>
      <w:b/>
      <w:bCs/>
      <w:sz w:val="36"/>
      <w:szCs w:val="36"/>
    </w:rPr>
  </w:style>
  <w:style w:type="paragraph" w:styleId="ListParagraph">
    <w:name w:val="List Paragraph"/>
    <w:basedOn w:val="Normal"/>
    <w:uiPriority w:val="34"/>
    <w:qFormat/>
    <w:pPr>
      <w:spacing w:before="3"/>
      <w:ind w:left="460" w:hanging="36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152C8"/>
    <w:rPr>
      <w:rFonts w:ascii="Times New Roman" w:eastAsia="Times New Roman" w:hAnsi="Times New Roman" w:cs="Times New Roman"/>
      <w:b/>
      <w:bCs/>
      <w:sz w:val="28"/>
      <w:szCs w:val="28"/>
    </w:rPr>
  </w:style>
  <w:style w:type="character" w:customStyle="1" w:styleId="normaltextrun">
    <w:name w:val="normaltextrun"/>
    <w:basedOn w:val="DefaultParagraphFont"/>
    <w:rsid w:val="0038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575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4069256-e3ab-48b9-a674-d348a06f1628" xsi:nil="true"/>
    <_ip_UnifiedCompliancePolicyProperties xmlns="http://schemas.microsoft.com/sharepoint/v3" xsi:nil="true"/>
    <lcf76f155ced4ddcb4097134ff3c332f xmlns="bc345e2f-c454-4e8c-b48e-e496fd5664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60BB94E03D05438A8FA5925DBE12CA" ma:contentTypeVersion="18" ma:contentTypeDescription="Create a new document." ma:contentTypeScope="" ma:versionID="792fdf53a55fff9881a21ea8323c5fed">
  <xsd:schema xmlns:xsd="http://www.w3.org/2001/XMLSchema" xmlns:xs="http://www.w3.org/2001/XMLSchema" xmlns:p="http://schemas.microsoft.com/office/2006/metadata/properties" xmlns:ns1="http://schemas.microsoft.com/sharepoint/v3" xmlns:ns2="bc345e2f-c454-4e8c-b48e-e496fd5664fc" xmlns:ns3="f64517e2-33c5-4f78-9781-ca05e1c3f037" xmlns:ns4="54069256-e3ab-48b9-a674-d348a06f1628" targetNamespace="http://schemas.microsoft.com/office/2006/metadata/properties" ma:root="true" ma:fieldsID="eef67c3f7ccd58ae1ccc245514780ce0" ns1:_="" ns2:_="" ns3:_="" ns4:_="">
    <xsd:import namespace="http://schemas.microsoft.com/sharepoint/v3"/>
    <xsd:import namespace="bc345e2f-c454-4e8c-b48e-e496fd5664fc"/>
    <xsd:import namespace="f64517e2-33c5-4f78-9781-ca05e1c3f037"/>
    <xsd:import namespace="54069256-e3ab-48b9-a674-d348a06f16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345e2f-c454-4e8c-b48e-e496fd566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0ea6a4-c0f9-4ccf-bf6c-dcf772f52e2a"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517e2-33c5-4f78-9781-ca05e1c3f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069256-e3ab-48b9-a674-d348a06f16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8cfd0e2-9c29-4d43-a991-8ed7b5533abd}" ma:internalName="TaxCatchAll" ma:showField="CatchAllData" ma:web="54069256-e3ab-48b9-a674-d348a06f1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F26EE-C794-4F70-9147-0A49A577F035}">
  <ds:schemaRefs>
    <ds:schemaRef ds:uri="http://schemas.microsoft.com/sharepoint/v3/contenttype/forms"/>
  </ds:schemaRefs>
</ds:datastoreItem>
</file>

<file path=customXml/itemProps2.xml><?xml version="1.0" encoding="utf-8"?>
<ds:datastoreItem xmlns:ds="http://schemas.openxmlformats.org/officeDocument/2006/customXml" ds:itemID="{B9D6BB48-27C1-4E78-B154-8AE0411B1097}">
  <ds:schemaRef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54069256-e3ab-48b9-a674-d348a06f1628"/>
    <ds:schemaRef ds:uri="http://schemas.microsoft.com/office/2006/documentManagement/types"/>
    <ds:schemaRef ds:uri="http://purl.org/dc/elements/1.1/"/>
    <ds:schemaRef ds:uri="f64517e2-33c5-4f78-9781-ca05e1c3f037"/>
    <ds:schemaRef ds:uri="bc345e2f-c454-4e8c-b48e-e496fd5664fc"/>
    <ds:schemaRef ds:uri="http://schemas.microsoft.com/sharepoint/v3"/>
  </ds:schemaRefs>
</ds:datastoreItem>
</file>

<file path=customXml/itemProps3.xml><?xml version="1.0" encoding="utf-8"?>
<ds:datastoreItem xmlns:ds="http://schemas.openxmlformats.org/officeDocument/2006/customXml" ds:itemID="{04C1819E-A32F-47C7-A055-17AA0D907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345e2f-c454-4e8c-b48e-e496fd5664fc"/>
    <ds:schemaRef ds:uri="f64517e2-33c5-4f78-9781-ca05e1c3f037"/>
    <ds:schemaRef ds:uri="54069256-e3ab-48b9-a674-d348a06f1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2951</Characters>
  <Application>Microsoft Office Word</Application>
  <DocSecurity>4</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Marks</dc:creator>
  <cp:lastModifiedBy>Carla Taylor-Badawu</cp:lastModifiedBy>
  <cp:revision>2</cp:revision>
  <dcterms:created xsi:type="dcterms:W3CDTF">2025-02-20T00:31:00Z</dcterms:created>
  <dcterms:modified xsi:type="dcterms:W3CDTF">2025-02-20T00:31:00Z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for Microsoft 365</vt:lpwstr>
  </property>
  <property fmtid="{D5CDD505-2E9C-101B-9397-08002B2CF9AE}" pid="4" name="LastSaved">
    <vt:filetime>2024-02-02T00:00:00Z</vt:filetime>
  </property>
  <property fmtid="{D5CDD505-2E9C-101B-9397-08002B2CF9AE}" pid="5" name="Producer">
    <vt:lpwstr>Microsoft® Word for Microsoft 365</vt:lpwstr>
  </property>
  <property fmtid="{D5CDD505-2E9C-101B-9397-08002B2CF9AE}" pid="6" name="ContentTypeId">
    <vt:lpwstr>0x010100AC60BB94E03D05438A8FA5925DBE12CA</vt:lpwstr>
  </property>
  <property fmtid="{D5CDD505-2E9C-101B-9397-08002B2CF9AE}" pid="7" name="MediaServiceImageTags">
    <vt:lpwstr/>
  </property>
</Properties>
</file>